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06"/>
        <w:tblW w:w="959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900"/>
        <w:gridCol w:w="636"/>
        <w:gridCol w:w="720"/>
        <w:gridCol w:w="720"/>
        <w:gridCol w:w="1490"/>
      </w:tblGrid>
      <w:tr w:rsidR="0064591F" w:rsidRPr="0021751D" w:rsidTr="00C779C3">
        <w:trPr>
          <w:trHeight w:val="301"/>
        </w:trPr>
        <w:tc>
          <w:tcPr>
            <w:tcW w:w="9596" w:type="dxa"/>
            <w:gridSpan w:val="6"/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bookmarkStart w:id="0" w:name="_Hlk7095472"/>
            <w:r w:rsidRPr="0050250D">
              <w:rPr>
                <w:rFonts w:eastAsia="Times New Roman" w:cs="Times New Roman"/>
                <w:b/>
                <w:color w:val="000000"/>
                <w:szCs w:val="24"/>
              </w:rPr>
              <w:t>Model 1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E45E60">
              <w:rPr>
                <w:rFonts w:eastAsia="Times New Roman" w:cs="Times New Roman"/>
                <w:color w:val="000000"/>
                <w:szCs w:val="24"/>
              </w:rPr>
              <w:t>–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E45E60">
              <w:rPr>
                <w:rFonts w:eastAsia="Times New Roman" w:cs="Times New Roman"/>
                <w:color w:val="000000"/>
                <w:szCs w:val="24"/>
              </w:rPr>
              <w:t xml:space="preserve">Stressor 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Reactivity to </w:t>
            </w:r>
            <w:r>
              <w:rPr>
                <w:rFonts w:eastAsia="Times New Roman" w:cs="Times New Roman"/>
                <w:color w:val="000000"/>
                <w:szCs w:val="24"/>
              </w:rPr>
              <w:t>Poorer-Than-Usual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>Quality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Variable Name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50250D" w:rsidRDefault="0064591F" w:rsidP="00C779C3">
            <w:pPr>
              <w:spacing w:line="240" w:lineRule="auto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50250D">
              <w:rPr>
                <w:rFonts w:eastAsia="Times New Roman" w:cs="Times New Roman"/>
                <w:i/>
                <w:color w:val="000000"/>
                <w:szCs w:val="24"/>
              </w:rPr>
              <w:t>b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50250D" w:rsidRDefault="0064591F" w:rsidP="00C779C3">
            <w:pPr>
              <w:spacing w:line="240" w:lineRule="auto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50250D">
              <w:rPr>
                <w:rFonts w:eastAsia="Times New Roman" w:cs="Times New Roman"/>
                <w:i/>
                <w:color w:val="000000"/>
                <w:szCs w:val="24"/>
              </w:rPr>
              <w:t>SE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50250D" w:rsidRDefault="0064591F" w:rsidP="00C779C3">
            <w:pPr>
              <w:spacing w:line="240" w:lineRule="auto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50250D">
              <w:rPr>
                <w:rFonts w:eastAsia="Times New Roman" w:cs="Times New Roman"/>
                <w:i/>
                <w:color w:val="000000"/>
                <w:szCs w:val="24"/>
              </w:rPr>
              <w:t>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50250D" w:rsidRDefault="0064591F" w:rsidP="00C779C3">
            <w:pPr>
              <w:spacing w:line="240" w:lineRule="auto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50250D"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95% CI 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High Reactivity to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Poorer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Quality </w:t>
            </w:r>
            <w:r w:rsidRPr="00FD0241">
              <w:rPr>
                <w:rFonts w:cs="Times New Roman" w:hint="eastAsia"/>
                <w:szCs w:val="24"/>
              </w:rPr>
              <w:t>(</w:t>
            </w:r>
            <w:r w:rsidRPr="00FD0241">
              <w:rPr>
                <w:rFonts w:cs="Times New Roman"/>
                <w:szCs w:val="24"/>
              </w:rPr>
              <w:t>≤</w:t>
            </w:r>
            <w:r>
              <w:rPr>
                <w:rFonts w:cs="Times New Roman"/>
                <w:szCs w:val="24"/>
              </w:rPr>
              <w:t>-</w:t>
            </w:r>
            <w:r w:rsidRPr="00FD0241">
              <w:rPr>
                <w:rFonts w:cs="Times New Roman"/>
                <w:szCs w:val="24"/>
              </w:rPr>
              <w:t>½</w:t>
            </w:r>
            <w:r w:rsidRPr="005E0820">
              <w:rPr>
                <w:rFonts w:cs="Times New Roman"/>
                <w:i/>
                <w:szCs w:val="24"/>
              </w:rPr>
              <w:t>SD</w:t>
            </w:r>
            <w:r w:rsidRPr="00FD0241">
              <w:rPr>
                <w:rFonts w:cs="Times New Roman" w:hint="eastAsia"/>
                <w:szCs w:val="24"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3.05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2.02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1.51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0.13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[-0.95, 7.06]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Low Reactivity to </w:t>
            </w:r>
            <w:r>
              <w:rPr>
                <w:rFonts w:eastAsia="Times New Roman" w:cs="Times New Roman"/>
                <w:color w:val="000000"/>
                <w:szCs w:val="24"/>
              </w:rPr>
              <w:t>Poorer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Quality </w:t>
            </w:r>
            <w:r w:rsidRPr="00FD0241">
              <w:rPr>
                <w:rFonts w:cs="Times New Roman" w:hint="eastAsia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≥+</w:t>
            </w:r>
            <w:r w:rsidRPr="00FD0241">
              <w:rPr>
                <w:rFonts w:cs="Times New Roman"/>
                <w:szCs w:val="24"/>
              </w:rPr>
              <w:t>½</w:t>
            </w:r>
            <w:r w:rsidRPr="005E0820">
              <w:rPr>
                <w:rFonts w:cs="Times New Roman"/>
                <w:i/>
                <w:szCs w:val="24"/>
              </w:rPr>
              <w:t>SD</w:t>
            </w:r>
            <w:r w:rsidRPr="00FD0241">
              <w:rPr>
                <w:rFonts w:cs="Times New Roman" w:hint="eastAsia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-0.37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-0.27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[-3.11, 2.36]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Stressor Intercept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-0.80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1.91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-0.42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0.68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[-4.57, 2.97]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Sleep Quality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0.99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[-2.46, 2.44]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Age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0.77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[-0.14, 0.20]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M</w:t>
            </w:r>
            <w:r>
              <w:rPr>
                <w:rFonts w:eastAsia="Times New Roman" w:cs="Times New Roman"/>
                <w:color w:val="000000"/>
                <w:szCs w:val="24"/>
              </w:rPr>
              <w:t>ale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-0.49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-0.45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[-2.65, 1.66]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1751D">
              <w:rPr>
                <w:rFonts w:eastAsia="Times New Roman" w:cs="Times New Roman"/>
                <w:color w:val="000000"/>
                <w:szCs w:val="24"/>
              </w:rPr>
              <w:t>Nonmarried</w:t>
            </w:r>
            <w:proofErr w:type="spellEnd"/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3.24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1.73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[-0.18, 6.67]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Nonwhite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-1.51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-1.39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0.17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[-3.66, 0.65]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Household Income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-0.18</w:t>
            </w:r>
          </w:p>
        </w:tc>
        <w:tc>
          <w:tcPr>
            <w:tcW w:w="636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0.35</w:t>
            </w:r>
          </w:p>
        </w:tc>
        <w:tc>
          <w:tcPr>
            <w:tcW w:w="1490" w:type="dxa"/>
            <w:tcBorders>
              <w:top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[-0.55, 0.20]</w:t>
            </w:r>
          </w:p>
        </w:tc>
      </w:tr>
      <w:tr w:rsidR="0064591F" w:rsidRPr="0021751D" w:rsidTr="00C779C3">
        <w:trPr>
          <w:trHeight w:val="301"/>
        </w:trPr>
        <w:tc>
          <w:tcPr>
            <w:tcW w:w="959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50250D">
              <w:rPr>
                <w:rFonts w:eastAsia="Times New Roman" w:cs="Times New Roman"/>
                <w:b/>
                <w:color w:val="000000"/>
                <w:szCs w:val="24"/>
              </w:rPr>
              <w:t>Model 2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E45E60">
              <w:rPr>
                <w:rFonts w:eastAsia="Times New Roman" w:cs="Times New Roman"/>
                <w:color w:val="000000"/>
                <w:szCs w:val="24"/>
              </w:rPr>
              <w:t>–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E45E60">
              <w:rPr>
                <w:rFonts w:eastAsia="Times New Roman" w:cs="Times New Roman"/>
                <w:color w:val="000000"/>
                <w:szCs w:val="24"/>
              </w:rPr>
              <w:t xml:space="preserve">Stressor 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Reactivity to </w:t>
            </w:r>
            <w:r>
              <w:rPr>
                <w:rFonts w:eastAsia="Times New Roman" w:cs="Times New Roman"/>
                <w:color w:val="000000"/>
                <w:szCs w:val="24"/>
              </w:rPr>
              <w:t>Poorer-Than-Usual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>Quality Controlling for Unhealthy Behaviors</w:t>
            </w:r>
          </w:p>
        </w:tc>
      </w:tr>
      <w:tr w:rsidR="0064591F" w:rsidRPr="0021751D" w:rsidTr="00C779C3">
        <w:trPr>
          <w:trHeight w:val="336"/>
        </w:trPr>
        <w:tc>
          <w:tcPr>
            <w:tcW w:w="513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High Reactivity to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Poorer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Quality </w:t>
            </w:r>
            <w:r w:rsidRPr="00FD0241">
              <w:rPr>
                <w:rFonts w:cs="Times New Roman" w:hint="eastAsia"/>
                <w:szCs w:val="24"/>
              </w:rPr>
              <w:t>(</w:t>
            </w:r>
            <w:r w:rsidRPr="00FD0241">
              <w:rPr>
                <w:rFonts w:cs="Times New Roman"/>
                <w:szCs w:val="24"/>
              </w:rPr>
              <w:t>≤</w:t>
            </w:r>
            <w:r>
              <w:rPr>
                <w:rFonts w:cs="Times New Roman"/>
                <w:szCs w:val="24"/>
              </w:rPr>
              <w:t>-</w:t>
            </w:r>
            <w:r w:rsidRPr="00FD0241">
              <w:rPr>
                <w:rFonts w:cs="Times New Roman"/>
                <w:szCs w:val="24"/>
              </w:rPr>
              <w:t>½</w:t>
            </w:r>
            <w:r w:rsidRPr="005E0820">
              <w:rPr>
                <w:rFonts w:cs="Times New Roman"/>
                <w:i/>
                <w:szCs w:val="24"/>
              </w:rPr>
              <w:t>SD</w:t>
            </w:r>
            <w:r w:rsidRPr="00FD0241">
              <w:rPr>
                <w:rFonts w:cs="Times New Roman" w:hint="eastAsia"/>
                <w:szCs w:val="24"/>
              </w:rPr>
              <w:t>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3.04</w:t>
            </w:r>
          </w:p>
        </w:tc>
        <w:tc>
          <w:tcPr>
            <w:tcW w:w="6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1.98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1.53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0.13</w:t>
            </w:r>
          </w:p>
        </w:tc>
        <w:tc>
          <w:tcPr>
            <w:tcW w:w="149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[-0.89, 6.96]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Low Reactivity to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Poorer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Sleep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Quality </w:t>
            </w:r>
            <w:r w:rsidRPr="00FD0241">
              <w:rPr>
                <w:rFonts w:cs="Times New Roman" w:hint="eastAsia"/>
                <w:szCs w:val="24"/>
              </w:rPr>
              <w:t>(</w:t>
            </w:r>
            <w:r>
              <w:rPr>
                <w:rFonts w:cs="Times New Roman"/>
                <w:szCs w:val="24"/>
              </w:rPr>
              <w:t>≥+</w:t>
            </w:r>
            <w:r w:rsidRPr="00FD0241">
              <w:rPr>
                <w:rFonts w:cs="Times New Roman"/>
                <w:szCs w:val="24"/>
              </w:rPr>
              <w:t>½</w:t>
            </w:r>
            <w:r w:rsidRPr="005E0820">
              <w:rPr>
                <w:rFonts w:cs="Times New Roman"/>
                <w:i/>
                <w:szCs w:val="24"/>
              </w:rPr>
              <w:t>SD</w:t>
            </w:r>
            <w:r w:rsidRPr="00FD0241">
              <w:rPr>
                <w:rFonts w:cs="Times New Roman" w:hint="eastAsia"/>
                <w:szCs w:val="24"/>
              </w:rPr>
              <w:t>)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-0.06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1.34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-0.04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0.97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[-2.71, 2.60]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Stressor Intercept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-0.59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-0.32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0.75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[-4.25, 3.07]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Sleep Quality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-0.59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1.85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-0.32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0.75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[-4.25, 3.07]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Age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0.52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0.61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[-0.12, 0.21]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-0.21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-0.19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0.85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[-2.30, 1.89]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1751D">
              <w:rPr>
                <w:rFonts w:eastAsia="Times New Roman" w:cs="Times New Roman"/>
                <w:color w:val="000000"/>
                <w:szCs w:val="24"/>
              </w:rPr>
              <w:t>Nonmarried</w:t>
            </w:r>
            <w:proofErr w:type="spellEnd"/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3.03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1.79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0.08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[-0.32, 6.37]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Nonwhite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-1.85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1.10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-1.69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0.09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[-4.03, 0.32]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>Household Income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-0.20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-1.11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0.27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[-0.56, 0.16]</w:t>
            </w:r>
          </w:p>
        </w:tc>
      </w:tr>
      <w:tr w:rsidR="0064591F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Lack of Exercise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1.10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0.28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[-0.92, 3.12]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Fast Food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2.30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354E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b/>
                <w:szCs w:val="24"/>
              </w:rPr>
            </w:pPr>
            <w:r w:rsidRPr="0021354E">
              <w:rPr>
                <w:rFonts w:eastAsia="Times New Roman" w:cs="Times New Roman"/>
                <w:b/>
                <w:szCs w:val="24"/>
              </w:rPr>
              <w:t>0.02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[0.37, 4.22]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Alcohol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-1.96</w:t>
            </w:r>
          </w:p>
        </w:tc>
        <w:tc>
          <w:tcPr>
            <w:tcW w:w="63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1.15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-1.71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0.09</w:t>
            </w:r>
          </w:p>
        </w:tc>
        <w:tc>
          <w:tcPr>
            <w:tcW w:w="149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[-4.24, 0.31]</w:t>
            </w:r>
          </w:p>
        </w:tc>
      </w:tr>
      <w:tr w:rsidR="0064591F" w:rsidRPr="0021751D" w:rsidTr="00C779C3">
        <w:trPr>
          <w:trHeight w:val="301"/>
        </w:trPr>
        <w:tc>
          <w:tcPr>
            <w:tcW w:w="51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Pr="0021751D" w:rsidRDefault="0064591F" w:rsidP="00C779C3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Smoke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1.81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3.18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0.57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0.57</w:t>
            </w: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4591F" w:rsidRDefault="0064591F" w:rsidP="00C779C3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[-4.49, 8.11]</w:t>
            </w:r>
          </w:p>
        </w:tc>
      </w:tr>
      <w:tr w:rsidR="0064591F" w:rsidRPr="0021751D" w:rsidTr="00C779C3">
        <w:trPr>
          <w:trHeight w:val="1127"/>
        </w:trPr>
        <w:tc>
          <w:tcPr>
            <w:tcW w:w="9596" w:type="dxa"/>
            <w:gridSpan w:val="6"/>
            <w:tcBorders>
              <w:bottom w:val="nil"/>
            </w:tcBorders>
            <w:shd w:val="clear" w:color="auto" w:fill="auto"/>
            <w:noWrap/>
            <w:hideMark/>
          </w:tcPr>
          <w:p w:rsidR="007F0516" w:rsidRDefault="0064591F" w:rsidP="00C779C3">
            <w:pPr>
              <w:spacing w:line="240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i/>
                <w:iCs/>
                <w:color w:val="000000"/>
                <w:szCs w:val="24"/>
              </w:rPr>
              <w:t>Note.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  <w:p w:rsidR="0064591F" w:rsidRPr="0021751D" w:rsidRDefault="0064591F" w:rsidP="00C779C3">
            <w:pPr>
              <w:spacing w:line="240" w:lineRule="auto"/>
              <w:contextualSpacing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Average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eactivity to </w:t>
            </w:r>
            <w:r>
              <w:rPr>
                <w:rFonts w:eastAsia="Times New Roman" w:cs="Times New Roman"/>
                <w:color w:val="000000"/>
                <w:szCs w:val="24"/>
              </w:rPr>
              <w:t>poorer-than-usual sl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 xml:space="preserve">eep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quality </w:t>
            </w:r>
            <w:r>
              <w:rPr>
                <w:rFonts w:cs="Times New Roman"/>
                <w:szCs w:val="24"/>
              </w:rPr>
              <w:t xml:space="preserve">(within ± ½ </w:t>
            </w:r>
            <w:r w:rsidRPr="00F82F7B">
              <w:rPr>
                <w:rFonts w:cs="Times New Roman"/>
                <w:i/>
                <w:szCs w:val="24"/>
              </w:rPr>
              <w:t>SD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) </w:t>
            </w:r>
            <w:r w:rsidRPr="0021751D">
              <w:rPr>
                <w:rFonts w:eastAsia="Times New Roman" w:cs="Times New Roman"/>
                <w:color w:val="000000"/>
                <w:szCs w:val="24"/>
              </w:rPr>
              <w:t>was used as the reference category</w:t>
            </w:r>
            <w:r>
              <w:rPr>
                <w:rFonts w:eastAsia="Times New Roman" w:cs="Times New Roman"/>
                <w:color w:val="000000"/>
                <w:szCs w:val="24"/>
              </w:rPr>
              <w:t>. Stressor intercept represents the average number of stressors reported on days after average sleep duration. Age and household income are mean-centered. Items with bolded p-values were significant at p &lt; .05.</w:t>
            </w:r>
          </w:p>
        </w:tc>
      </w:tr>
    </w:tbl>
    <w:bookmarkEnd w:id="0"/>
    <w:p w:rsidR="00312D34" w:rsidRDefault="00312D34" w:rsidP="00312D34">
      <w:pPr>
        <w:jc w:val="left"/>
      </w:pPr>
      <w:r>
        <w:rPr>
          <w:i/>
        </w:rPr>
        <w:t>Table S2.</w:t>
      </w:r>
      <w:r>
        <w:t xml:space="preserve"> Regression table examining the relationship between stressor reactivity to poorer-t</w:t>
      </w:r>
      <w:r w:rsidR="00E45E60">
        <w:t>han-usual sleep quality and BMI</w:t>
      </w:r>
    </w:p>
    <w:p w:rsidR="00420DA4" w:rsidRDefault="00420DA4" w:rsidP="00420DA4">
      <w:pPr>
        <w:jc w:val="left"/>
      </w:pPr>
    </w:p>
    <w:p w:rsidR="00977705" w:rsidRDefault="00977705">
      <w:bookmarkStart w:id="1" w:name="_GoBack"/>
      <w:bookmarkEnd w:id="1"/>
    </w:p>
    <w:sectPr w:rsidR="00977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4"/>
    <w:rsid w:val="00312D34"/>
    <w:rsid w:val="00420DA4"/>
    <w:rsid w:val="0064591F"/>
    <w:rsid w:val="007F0516"/>
    <w:rsid w:val="00977705"/>
    <w:rsid w:val="00B52B73"/>
    <w:rsid w:val="00C779C3"/>
    <w:rsid w:val="00E4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801E-A445-43B1-98B2-0B04F5B4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Taylor</dc:creator>
  <cp:keywords/>
  <dc:description/>
  <cp:lastModifiedBy>Drury, Taylor</cp:lastModifiedBy>
  <cp:revision>6</cp:revision>
  <dcterms:created xsi:type="dcterms:W3CDTF">2019-07-08T17:46:00Z</dcterms:created>
  <dcterms:modified xsi:type="dcterms:W3CDTF">2019-10-29T16:41:00Z</dcterms:modified>
</cp:coreProperties>
</file>