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AAC" w:rsidRPr="00133F43" w:rsidRDefault="00550AAC" w:rsidP="00550A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50AAC">
        <w:rPr>
          <w:rFonts w:ascii="Times New Roman" w:hAnsi="Times New Roman" w:cs="Times New Roman"/>
          <w:sz w:val="24"/>
          <w:szCs w:val="24"/>
        </w:rPr>
        <w:t xml:space="preserve">CNCR_32129_e.Supporting </w:t>
      </w:r>
      <w:proofErr w:type="spellStart"/>
      <w:r w:rsidRPr="00550AAC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33F43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133F43">
        <w:rPr>
          <w:rFonts w:ascii="Times New Roman" w:hAnsi="Times New Roman" w:cs="Times New Roman"/>
          <w:sz w:val="24"/>
          <w:szCs w:val="24"/>
        </w:rPr>
        <w:t xml:space="preserve"> 1. Number of incident HCC cases in the full SEER population by age group and calendar period. Gray bars represent cases diagnosed in &lt;56-year-olds, the purple bars represent cases diagnosed among 56-65-year-olds, and the blue bars represent cases diagnosed among ≥66-year-olds. SEER registries included in this analysis are: San Francisco, Connecticut, Detroit, Hawaii, Iowa, New Mexico, Seattle, Utah, Atlanta, San Jose, Los Angeles, Rural Georgia, Greater California, Kentucky, Louisiana and New Jersey.</w:t>
      </w:r>
    </w:p>
    <w:p w:rsidR="00550AAC" w:rsidRPr="00133F43" w:rsidRDefault="00550AAC" w:rsidP="00550A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0AAC" w:rsidRDefault="00550AAC" w:rsidP="00550A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AAC">
        <w:rPr>
          <w:rFonts w:ascii="Times New Roman" w:hAnsi="Times New Roman" w:cs="Times New Roman"/>
          <w:sz w:val="24"/>
          <w:szCs w:val="24"/>
        </w:rPr>
        <w:t xml:space="preserve">CNCR_32129_e.Supporting </w:t>
      </w:r>
      <w:proofErr w:type="spellStart"/>
      <w:r w:rsidRPr="00550AAC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33F43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133F43">
        <w:rPr>
          <w:rFonts w:ascii="Times New Roman" w:hAnsi="Times New Roman" w:cs="Times New Roman"/>
          <w:sz w:val="24"/>
          <w:szCs w:val="24"/>
        </w:rPr>
        <w:t xml:space="preserve"> 2. Comparison of age-standardized HCC incidence rates and annual percent changes in rates between SEER-Medicare (solid line) and the full SEER population (dashed line). Rates in both populations were limited to people aged ≥66 years. SEER registries included in this analysis are: San Francisco, Connecticut, Detroit, Hawaii, Iowa, New Mexico, Seattle, Utah, Atlanta, San Jose, Los Angeles, Rural Georgia, Greater California, Kentucky, Louisiana and New Jersey.</w:t>
      </w:r>
    </w:p>
    <w:p w:rsidR="00550AAC" w:rsidRDefault="00550AAC" w:rsidP="00550A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6463" w:rsidRDefault="00866463"/>
    <w:sectPr w:rsidR="00866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ÇlÇr ÉSÉVÉbÉ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0AAC"/>
    <w:rsid w:val="00550AAC"/>
    <w:rsid w:val="00866463"/>
    <w:rsid w:val="00A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6BBB0"/>
  <w15:chartTrackingRefBased/>
  <w15:docId w15:val="{80B5FE8A-E8DA-4862-94F2-289BF72B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Olivo, Maura</dc:creator>
  <cp:keywords/>
  <dc:description/>
  <cp:lastModifiedBy>Olivo, Maura</cp:lastModifiedBy>
  <cp:revision>1</cp:revision>
  <dcterms:created xsi:type="dcterms:W3CDTF">2019-03-25T20:03:00Z</dcterms:created>
  <dcterms:modified xsi:type="dcterms:W3CDTF">2019-03-25T20:04:00Z</dcterms:modified>
</cp:coreProperties>
</file>