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DB" w:rsidRPr="000C4F96" w:rsidRDefault="001434EA" w:rsidP="006E6327">
      <w:pPr>
        <w:spacing w:line="240" w:lineRule="auto"/>
        <w:rPr>
          <w:rFonts w:ascii="Times New Roman" w:hAnsi="Times New Roman" w:cs="Times New Roman"/>
          <w:sz w:val="24"/>
        </w:rPr>
      </w:pPr>
      <w:r w:rsidRPr="000C4F96">
        <w:rPr>
          <w:rFonts w:ascii="Times New Roman" w:hAnsi="Times New Roman" w:cs="Times New Roman"/>
          <w:sz w:val="24"/>
        </w:rPr>
        <w:t xml:space="preserve">Appendix </w:t>
      </w:r>
      <w:r w:rsidR="006D0FEA">
        <w:rPr>
          <w:rFonts w:ascii="Times New Roman" w:hAnsi="Times New Roman" w:cs="Times New Roman"/>
          <w:sz w:val="24"/>
        </w:rPr>
        <w:t>4</w:t>
      </w:r>
      <w:r w:rsidRPr="000C4F96">
        <w:rPr>
          <w:rFonts w:ascii="Times New Roman" w:hAnsi="Times New Roman" w:cs="Times New Roman"/>
          <w:sz w:val="24"/>
        </w:rPr>
        <w:t>: Trends in traditional risk factors for oropharyngeal cancer</w:t>
      </w:r>
      <w:r w:rsidR="00F5785C">
        <w:rPr>
          <w:rFonts w:ascii="Times New Roman" w:hAnsi="Times New Roman" w:cs="Times New Roman"/>
          <w:sz w:val="24"/>
        </w:rPr>
        <w:t xml:space="preserve"> in </w:t>
      </w:r>
      <w:r w:rsidR="00F8322C">
        <w:rPr>
          <w:rFonts w:ascii="Times New Roman" w:hAnsi="Times New Roman" w:cs="Times New Roman"/>
          <w:sz w:val="24"/>
        </w:rPr>
        <w:t>Massachusetts</w:t>
      </w:r>
      <w:r w:rsidR="00E15F49">
        <w:rPr>
          <w:rFonts w:ascii="Times New Roman" w:hAnsi="Times New Roman" w:cs="Times New Roman"/>
          <w:sz w:val="24"/>
        </w:rPr>
        <w:t xml:space="preserve"> compared to the United States</w:t>
      </w:r>
    </w:p>
    <w:p w:rsidR="001434EA" w:rsidRPr="00994803" w:rsidRDefault="001434EA" w:rsidP="006E6327">
      <w:pPr>
        <w:spacing w:line="240" w:lineRule="auto"/>
        <w:rPr>
          <w:rFonts w:ascii="Times New Roman" w:hAnsi="Times New Roman" w:cs="Times New Roman"/>
          <w:sz w:val="24"/>
        </w:rPr>
      </w:pPr>
      <w:r w:rsidRPr="000C4F96">
        <w:rPr>
          <w:rFonts w:ascii="Times New Roman" w:hAnsi="Times New Roman" w:cs="Times New Roman"/>
          <w:sz w:val="24"/>
        </w:rPr>
        <w:t xml:space="preserve">Appendix </w:t>
      </w:r>
      <w:r w:rsidR="006D0FEA">
        <w:rPr>
          <w:rFonts w:ascii="Times New Roman" w:hAnsi="Times New Roman" w:cs="Times New Roman"/>
          <w:sz w:val="24"/>
        </w:rPr>
        <w:t>4</w:t>
      </w:r>
      <w:r w:rsidRPr="000C4F96">
        <w:rPr>
          <w:rFonts w:ascii="Times New Roman" w:hAnsi="Times New Roman" w:cs="Times New Roman"/>
          <w:sz w:val="24"/>
        </w:rPr>
        <w:t>a: Trends in current cigarette smoking among Massachusetts adults from 1990-2010</w:t>
      </w:r>
      <w:r w:rsidR="00641505">
        <w:rPr>
          <w:rFonts w:ascii="Times New Roman" w:hAnsi="Times New Roman" w:cs="Times New Roman"/>
          <w:sz w:val="24"/>
        </w:rPr>
        <w:t xml:space="preserve"> by gender compared to the United States Median </w:t>
      </w:r>
      <w:r w:rsidR="00CF6D61">
        <w:rPr>
          <w:rFonts w:ascii="Times New Roman" w:hAnsi="Times New Roman" w:cs="Times New Roman"/>
          <w:sz w:val="24"/>
        </w:rPr>
        <w:t>(1996-2010)</w:t>
      </w:r>
      <w:r w:rsidR="00F03B04">
        <w:rPr>
          <w:rFonts w:ascii="Times New Roman" w:hAnsi="Times New Roman" w:cs="Times New Roman"/>
          <w:sz w:val="24"/>
        </w:rPr>
        <w:t xml:space="preserve"> from the BRFSS</w:t>
      </w:r>
      <w:r w:rsidR="00994803">
        <w:rPr>
          <w:rFonts w:ascii="Times New Roman" w:hAnsi="Times New Roman" w:cs="Times New Roman"/>
          <w:sz w:val="24"/>
        </w:rPr>
        <w:t xml:space="preserve"> [9]</w:t>
      </w:r>
    </w:p>
    <w:p w:rsidR="00E336DB" w:rsidRDefault="00431BB9" w:rsidP="006E6327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noProof/>
        </w:rPr>
        <w:drawing>
          <wp:inline distT="0" distB="0" distL="0" distR="0">
            <wp:extent cx="5943600" cy="37719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4F96" w:rsidRPr="00994803" w:rsidRDefault="000C4F96" w:rsidP="006E6327">
      <w:pPr>
        <w:spacing w:line="240" w:lineRule="auto"/>
        <w:rPr>
          <w:rFonts w:ascii="Times New Roman" w:hAnsi="Times New Roman" w:cs="Times New Roman"/>
          <w:sz w:val="24"/>
        </w:rPr>
      </w:pPr>
      <w:r w:rsidRPr="00641505">
        <w:rPr>
          <w:rFonts w:ascii="Times New Roman" w:hAnsi="Times New Roman" w:cs="Times New Roman"/>
          <w:sz w:val="24"/>
        </w:rPr>
        <w:t xml:space="preserve">Appendix </w:t>
      </w:r>
      <w:r w:rsidR="006D0FEA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 w:rsidRPr="00641505">
        <w:rPr>
          <w:rFonts w:ascii="Times New Roman" w:hAnsi="Times New Roman" w:cs="Times New Roman"/>
          <w:sz w:val="24"/>
        </w:rPr>
        <w:t>b: Trends in per capita ethanol consumption in Massachusetts</w:t>
      </w:r>
      <w:r w:rsidR="00641505">
        <w:rPr>
          <w:rFonts w:ascii="Times New Roman" w:hAnsi="Times New Roman" w:cs="Times New Roman"/>
          <w:sz w:val="24"/>
        </w:rPr>
        <w:t xml:space="preserve"> and the United States</w:t>
      </w:r>
      <w:r w:rsidR="0040480D">
        <w:rPr>
          <w:rFonts w:ascii="Times New Roman" w:hAnsi="Times New Roman" w:cs="Times New Roman"/>
          <w:sz w:val="24"/>
        </w:rPr>
        <w:t xml:space="preserve"> from 1977-2010</w:t>
      </w:r>
      <w:r w:rsidRPr="00641505">
        <w:rPr>
          <w:rFonts w:ascii="Times New Roman" w:hAnsi="Times New Roman" w:cs="Times New Roman"/>
          <w:sz w:val="24"/>
        </w:rPr>
        <w:t xml:space="preserve"> among people age 14 and older</w:t>
      </w:r>
      <w:r w:rsidR="00F03B04">
        <w:rPr>
          <w:rFonts w:ascii="Times New Roman" w:hAnsi="Times New Roman" w:cs="Times New Roman"/>
          <w:sz w:val="24"/>
        </w:rPr>
        <w:t xml:space="preserve"> from NIAAA</w:t>
      </w:r>
      <w:r w:rsidR="00994803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994803">
        <w:rPr>
          <w:rFonts w:ascii="Times New Roman" w:hAnsi="Times New Roman" w:cs="Times New Roman"/>
          <w:sz w:val="24"/>
        </w:rPr>
        <w:t>[10]</w:t>
      </w:r>
    </w:p>
    <w:p w:rsidR="00E336DB" w:rsidRDefault="00F03B04" w:rsidP="006E6327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noProof/>
        </w:rPr>
        <w:drawing>
          <wp:inline distT="0" distB="0" distL="0" distR="0">
            <wp:extent cx="5600700" cy="2619375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E336DB" w:rsidSect="006E632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97" w:rsidRDefault="00D01B97" w:rsidP="00C6166E">
      <w:pPr>
        <w:spacing w:after="0" w:line="240" w:lineRule="auto"/>
      </w:pPr>
      <w:r>
        <w:separator/>
      </w:r>
    </w:p>
  </w:endnote>
  <w:endnote w:type="continuationSeparator" w:id="0">
    <w:p w:rsidR="00D01B97" w:rsidRDefault="00D01B97" w:rsidP="00C6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F8" w:rsidRPr="00BC3B58" w:rsidRDefault="00954AF8">
    <w:pPr>
      <w:pStyle w:val="Footer"/>
      <w:jc w:val="right"/>
      <w:rPr>
        <w:rFonts w:ascii="Times New Roman" w:hAnsi="Times New Roman" w:cs="Times New Roman"/>
        <w:sz w:val="24"/>
      </w:rPr>
    </w:pPr>
  </w:p>
  <w:p w:rsidR="00954AF8" w:rsidRDefault="00954A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97" w:rsidRDefault="00D01B97" w:rsidP="00C6166E">
      <w:pPr>
        <w:spacing w:after="0" w:line="240" w:lineRule="auto"/>
      </w:pPr>
      <w:r>
        <w:separator/>
      </w:r>
    </w:p>
  </w:footnote>
  <w:footnote w:type="continuationSeparator" w:id="0">
    <w:p w:rsidR="00D01B97" w:rsidRDefault="00D01B97" w:rsidP="00C61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24F7"/>
    <w:multiLevelType w:val="hybridMultilevel"/>
    <w:tmpl w:val="E1423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C77EC"/>
    <w:multiLevelType w:val="hybridMultilevel"/>
    <w:tmpl w:val="83E69A58"/>
    <w:lvl w:ilvl="0" w:tplc="A498FE9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66E"/>
    <w:rsid w:val="0003262A"/>
    <w:rsid w:val="00040546"/>
    <w:rsid w:val="000500F7"/>
    <w:rsid w:val="00060B43"/>
    <w:rsid w:val="0009069C"/>
    <w:rsid w:val="00094933"/>
    <w:rsid w:val="000977D8"/>
    <w:rsid w:val="000A2208"/>
    <w:rsid w:val="000A248A"/>
    <w:rsid w:val="000B54C8"/>
    <w:rsid w:val="000C3BBF"/>
    <w:rsid w:val="000C4F96"/>
    <w:rsid w:val="000D083A"/>
    <w:rsid w:val="000D2F4F"/>
    <w:rsid w:val="000D655B"/>
    <w:rsid w:val="000D7828"/>
    <w:rsid w:val="000D7BC5"/>
    <w:rsid w:val="000F531C"/>
    <w:rsid w:val="000F5781"/>
    <w:rsid w:val="00120951"/>
    <w:rsid w:val="00127DB5"/>
    <w:rsid w:val="0013036E"/>
    <w:rsid w:val="001317AA"/>
    <w:rsid w:val="00141DB1"/>
    <w:rsid w:val="001434EA"/>
    <w:rsid w:val="001529FC"/>
    <w:rsid w:val="0016014A"/>
    <w:rsid w:val="001857A6"/>
    <w:rsid w:val="001859E8"/>
    <w:rsid w:val="001B1A1B"/>
    <w:rsid w:val="001C217A"/>
    <w:rsid w:val="001C2C50"/>
    <w:rsid w:val="001C6B26"/>
    <w:rsid w:val="001D1864"/>
    <w:rsid w:val="001E4B16"/>
    <w:rsid w:val="001F4C82"/>
    <w:rsid w:val="00206DB2"/>
    <w:rsid w:val="00207F10"/>
    <w:rsid w:val="002116F4"/>
    <w:rsid w:val="00233CA1"/>
    <w:rsid w:val="00245B1E"/>
    <w:rsid w:val="00247BF0"/>
    <w:rsid w:val="00280238"/>
    <w:rsid w:val="002810AE"/>
    <w:rsid w:val="002842A2"/>
    <w:rsid w:val="00293DA4"/>
    <w:rsid w:val="002A33F6"/>
    <w:rsid w:val="002A598E"/>
    <w:rsid w:val="002A6E15"/>
    <w:rsid w:val="002A759C"/>
    <w:rsid w:val="002B66F0"/>
    <w:rsid w:val="002D3C44"/>
    <w:rsid w:val="002E3BE9"/>
    <w:rsid w:val="002E7E97"/>
    <w:rsid w:val="002F421F"/>
    <w:rsid w:val="002F4763"/>
    <w:rsid w:val="00303B5F"/>
    <w:rsid w:val="00303CE3"/>
    <w:rsid w:val="00303E48"/>
    <w:rsid w:val="00304FF1"/>
    <w:rsid w:val="00322E00"/>
    <w:rsid w:val="00361CA6"/>
    <w:rsid w:val="00377710"/>
    <w:rsid w:val="00381364"/>
    <w:rsid w:val="003866FE"/>
    <w:rsid w:val="00393C81"/>
    <w:rsid w:val="003953B8"/>
    <w:rsid w:val="003970E2"/>
    <w:rsid w:val="003A3482"/>
    <w:rsid w:val="003B5D46"/>
    <w:rsid w:val="003B63DE"/>
    <w:rsid w:val="003C296D"/>
    <w:rsid w:val="003C7066"/>
    <w:rsid w:val="003D0ADC"/>
    <w:rsid w:val="003D357A"/>
    <w:rsid w:val="003D472E"/>
    <w:rsid w:val="003E1083"/>
    <w:rsid w:val="003F2382"/>
    <w:rsid w:val="00400371"/>
    <w:rsid w:val="00401D9D"/>
    <w:rsid w:val="0040480D"/>
    <w:rsid w:val="0041048A"/>
    <w:rsid w:val="00421696"/>
    <w:rsid w:val="0043093C"/>
    <w:rsid w:val="00431BB9"/>
    <w:rsid w:val="00444DD8"/>
    <w:rsid w:val="00445DDA"/>
    <w:rsid w:val="004464AE"/>
    <w:rsid w:val="00453853"/>
    <w:rsid w:val="00457191"/>
    <w:rsid w:val="00474091"/>
    <w:rsid w:val="0048077B"/>
    <w:rsid w:val="004879B3"/>
    <w:rsid w:val="00492CB7"/>
    <w:rsid w:val="00497CBC"/>
    <w:rsid w:val="004A3FE9"/>
    <w:rsid w:val="004B0D1C"/>
    <w:rsid w:val="004B2081"/>
    <w:rsid w:val="004B3F46"/>
    <w:rsid w:val="004D06BA"/>
    <w:rsid w:val="004E214F"/>
    <w:rsid w:val="004F55B6"/>
    <w:rsid w:val="005054F2"/>
    <w:rsid w:val="0050562E"/>
    <w:rsid w:val="00506A06"/>
    <w:rsid w:val="00522B64"/>
    <w:rsid w:val="00527E7E"/>
    <w:rsid w:val="00551D8C"/>
    <w:rsid w:val="00561DC7"/>
    <w:rsid w:val="005728BE"/>
    <w:rsid w:val="00585EA8"/>
    <w:rsid w:val="00590D81"/>
    <w:rsid w:val="00595284"/>
    <w:rsid w:val="005B608E"/>
    <w:rsid w:val="005B6EFC"/>
    <w:rsid w:val="005C1309"/>
    <w:rsid w:val="005C1E04"/>
    <w:rsid w:val="005C54DD"/>
    <w:rsid w:val="005F5EC6"/>
    <w:rsid w:val="005F6B9B"/>
    <w:rsid w:val="00600B10"/>
    <w:rsid w:val="00601365"/>
    <w:rsid w:val="006021E8"/>
    <w:rsid w:val="00602DCA"/>
    <w:rsid w:val="00610D81"/>
    <w:rsid w:val="0061538E"/>
    <w:rsid w:val="00616A8F"/>
    <w:rsid w:val="00622A5D"/>
    <w:rsid w:val="00640F22"/>
    <w:rsid w:val="00641505"/>
    <w:rsid w:val="0064170B"/>
    <w:rsid w:val="0066279B"/>
    <w:rsid w:val="006633E2"/>
    <w:rsid w:val="0066409A"/>
    <w:rsid w:val="00677D0D"/>
    <w:rsid w:val="00684992"/>
    <w:rsid w:val="006905B7"/>
    <w:rsid w:val="006917A7"/>
    <w:rsid w:val="00693F39"/>
    <w:rsid w:val="00694750"/>
    <w:rsid w:val="00696817"/>
    <w:rsid w:val="0069789E"/>
    <w:rsid w:val="006A0A40"/>
    <w:rsid w:val="006A31BB"/>
    <w:rsid w:val="006A561F"/>
    <w:rsid w:val="006B2FF9"/>
    <w:rsid w:val="006D0FEA"/>
    <w:rsid w:val="006D45C2"/>
    <w:rsid w:val="006E135B"/>
    <w:rsid w:val="006E1572"/>
    <w:rsid w:val="006E1CA4"/>
    <w:rsid w:val="006E57D0"/>
    <w:rsid w:val="006E6327"/>
    <w:rsid w:val="006E7869"/>
    <w:rsid w:val="006F0A16"/>
    <w:rsid w:val="006F32E7"/>
    <w:rsid w:val="00700B5D"/>
    <w:rsid w:val="00700B6F"/>
    <w:rsid w:val="00702E8D"/>
    <w:rsid w:val="0072572B"/>
    <w:rsid w:val="007258D6"/>
    <w:rsid w:val="00727B94"/>
    <w:rsid w:val="00732C3C"/>
    <w:rsid w:val="0074244A"/>
    <w:rsid w:val="00747245"/>
    <w:rsid w:val="00751A30"/>
    <w:rsid w:val="0076567D"/>
    <w:rsid w:val="00765E18"/>
    <w:rsid w:val="00767CA1"/>
    <w:rsid w:val="00797541"/>
    <w:rsid w:val="007A0369"/>
    <w:rsid w:val="007B43D0"/>
    <w:rsid w:val="007C1EC5"/>
    <w:rsid w:val="007C20E3"/>
    <w:rsid w:val="007F1A74"/>
    <w:rsid w:val="007F1C22"/>
    <w:rsid w:val="007F2B85"/>
    <w:rsid w:val="007F3C84"/>
    <w:rsid w:val="007F7B88"/>
    <w:rsid w:val="0080542C"/>
    <w:rsid w:val="0080699A"/>
    <w:rsid w:val="00813858"/>
    <w:rsid w:val="0081587B"/>
    <w:rsid w:val="00844142"/>
    <w:rsid w:val="008514A9"/>
    <w:rsid w:val="00873759"/>
    <w:rsid w:val="008742F4"/>
    <w:rsid w:val="00875363"/>
    <w:rsid w:val="0088063A"/>
    <w:rsid w:val="00886E87"/>
    <w:rsid w:val="00892385"/>
    <w:rsid w:val="008A64D4"/>
    <w:rsid w:val="008A6A85"/>
    <w:rsid w:val="008A74A5"/>
    <w:rsid w:val="008C0C6C"/>
    <w:rsid w:val="008D7F45"/>
    <w:rsid w:val="008E48B7"/>
    <w:rsid w:val="009066EB"/>
    <w:rsid w:val="00922A80"/>
    <w:rsid w:val="009314D3"/>
    <w:rsid w:val="0093608F"/>
    <w:rsid w:val="009521F4"/>
    <w:rsid w:val="00954AF8"/>
    <w:rsid w:val="00960453"/>
    <w:rsid w:val="00964D6E"/>
    <w:rsid w:val="0096602A"/>
    <w:rsid w:val="0097558C"/>
    <w:rsid w:val="00982844"/>
    <w:rsid w:val="009850B9"/>
    <w:rsid w:val="00993B73"/>
    <w:rsid w:val="00994803"/>
    <w:rsid w:val="009A1159"/>
    <w:rsid w:val="009A75CF"/>
    <w:rsid w:val="009C048C"/>
    <w:rsid w:val="009C0575"/>
    <w:rsid w:val="009C6F30"/>
    <w:rsid w:val="009D413A"/>
    <w:rsid w:val="009F1FA6"/>
    <w:rsid w:val="00A019CB"/>
    <w:rsid w:val="00A24EBC"/>
    <w:rsid w:val="00A31EE4"/>
    <w:rsid w:val="00A41254"/>
    <w:rsid w:val="00A431A5"/>
    <w:rsid w:val="00A5649E"/>
    <w:rsid w:val="00A566F2"/>
    <w:rsid w:val="00A6516E"/>
    <w:rsid w:val="00A711C9"/>
    <w:rsid w:val="00A73E98"/>
    <w:rsid w:val="00A81374"/>
    <w:rsid w:val="00AA02DD"/>
    <w:rsid w:val="00AA27CE"/>
    <w:rsid w:val="00AA7BE1"/>
    <w:rsid w:val="00AB5F84"/>
    <w:rsid w:val="00AC53B3"/>
    <w:rsid w:val="00AD1D04"/>
    <w:rsid w:val="00AD21A2"/>
    <w:rsid w:val="00AE398A"/>
    <w:rsid w:val="00AF1A55"/>
    <w:rsid w:val="00AF3F38"/>
    <w:rsid w:val="00B11FDF"/>
    <w:rsid w:val="00B12585"/>
    <w:rsid w:val="00B2060A"/>
    <w:rsid w:val="00B2749F"/>
    <w:rsid w:val="00B343A5"/>
    <w:rsid w:val="00B46BB7"/>
    <w:rsid w:val="00B50D81"/>
    <w:rsid w:val="00B56C8C"/>
    <w:rsid w:val="00B62649"/>
    <w:rsid w:val="00B6347A"/>
    <w:rsid w:val="00B87118"/>
    <w:rsid w:val="00B91CB6"/>
    <w:rsid w:val="00BA4178"/>
    <w:rsid w:val="00BB7EAD"/>
    <w:rsid w:val="00BC0F93"/>
    <w:rsid w:val="00BC3B58"/>
    <w:rsid w:val="00BD5667"/>
    <w:rsid w:val="00BE61DE"/>
    <w:rsid w:val="00BE7115"/>
    <w:rsid w:val="00C200A0"/>
    <w:rsid w:val="00C20756"/>
    <w:rsid w:val="00C24757"/>
    <w:rsid w:val="00C25352"/>
    <w:rsid w:val="00C50ACD"/>
    <w:rsid w:val="00C52714"/>
    <w:rsid w:val="00C54287"/>
    <w:rsid w:val="00C566C1"/>
    <w:rsid w:val="00C576E3"/>
    <w:rsid w:val="00C6166E"/>
    <w:rsid w:val="00C66999"/>
    <w:rsid w:val="00C80078"/>
    <w:rsid w:val="00C819D1"/>
    <w:rsid w:val="00CA3995"/>
    <w:rsid w:val="00CA4380"/>
    <w:rsid w:val="00CA5449"/>
    <w:rsid w:val="00CD14DC"/>
    <w:rsid w:val="00CF1AAB"/>
    <w:rsid w:val="00CF4276"/>
    <w:rsid w:val="00CF6D61"/>
    <w:rsid w:val="00D01B97"/>
    <w:rsid w:val="00D1501A"/>
    <w:rsid w:val="00D17754"/>
    <w:rsid w:val="00D255B4"/>
    <w:rsid w:val="00D30D69"/>
    <w:rsid w:val="00D36017"/>
    <w:rsid w:val="00D41AB9"/>
    <w:rsid w:val="00D52BF2"/>
    <w:rsid w:val="00D87E73"/>
    <w:rsid w:val="00D90D1E"/>
    <w:rsid w:val="00D96659"/>
    <w:rsid w:val="00D97E17"/>
    <w:rsid w:val="00DA2D0E"/>
    <w:rsid w:val="00DA3F22"/>
    <w:rsid w:val="00DA5A6E"/>
    <w:rsid w:val="00DC1A61"/>
    <w:rsid w:val="00DC21F6"/>
    <w:rsid w:val="00DE1E15"/>
    <w:rsid w:val="00DE4953"/>
    <w:rsid w:val="00E02D3F"/>
    <w:rsid w:val="00E132F9"/>
    <w:rsid w:val="00E14A34"/>
    <w:rsid w:val="00E15F49"/>
    <w:rsid w:val="00E336DB"/>
    <w:rsid w:val="00E44EEF"/>
    <w:rsid w:val="00E47018"/>
    <w:rsid w:val="00E50A21"/>
    <w:rsid w:val="00E50AA5"/>
    <w:rsid w:val="00E51338"/>
    <w:rsid w:val="00E55ACB"/>
    <w:rsid w:val="00E679E7"/>
    <w:rsid w:val="00E76036"/>
    <w:rsid w:val="00E82134"/>
    <w:rsid w:val="00E8684F"/>
    <w:rsid w:val="00E93B2A"/>
    <w:rsid w:val="00E96820"/>
    <w:rsid w:val="00E9685E"/>
    <w:rsid w:val="00EC36E5"/>
    <w:rsid w:val="00ED1479"/>
    <w:rsid w:val="00ED767A"/>
    <w:rsid w:val="00EE1C5E"/>
    <w:rsid w:val="00EE5A75"/>
    <w:rsid w:val="00EF0807"/>
    <w:rsid w:val="00EF1BAA"/>
    <w:rsid w:val="00EF62B3"/>
    <w:rsid w:val="00F03B04"/>
    <w:rsid w:val="00F06F6B"/>
    <w:rsid w:val="00F203B0"/>
    <w:rsid w:val="00F24F1D"/>
    <w:rsid w:val="00F571CF"/>
    <w:rsid w:val="00F5785C"/>
    <w:rsid w:val="00F7664B"/>
    <w:rsid w:val="00F8322C"/>
    <w:rsid w:val="00FA0ED0"/>
    <w:rsid w:val="00FA786B"/>
    <w:rsid w:val="00FC0777"/>
    <w:rsid w:val="00FC23E9"/>
    <w:rsid w:val="00FC7FC5"/>
    <w:rsid w:val="00FD068B"/>
    <w:rsid w:val="00FD1CBB"/>
    <w:rsid w:val="00FE31E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66E"/>
  </w:style>
  <w:style w:type="paragraph" w:styleId="Footer">
    <w:name w:val="footer"/>
    <w:basedOn w:val="Normal"/>
    <w:link w:val="FooterChar"/>
    <w:uiPriority w:val="99"/>
    <w:unhideWhenUsed/>
    <w:rsid w:val="00C61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66E"/>
  </w:style>
  <w:style w:type="paragraph" w:styleId="ListParagraph">
    <w:name w:val="List Paragraph"/>
    <w:basedOn w:val="Normal"/>
    <w:uiPriority w:val="34"/>
    <w:qFormat/>
    <w:rsid w:val="00C616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6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1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F2"/>
    <w:rPr>
      <w:rFonts w:ascii="Tahoma" w:hAnsi="Tahoma" w:cs="Tahoma"/>
      <w:sz w:val="16"/>
      <w:szCs w:val="16"/>
    </w:rPr>
  </w:style>
  <w:style w:type="paragraph" w:customStyle="1" w:styleId="smallgrey">
    <w:name w:val="smallgrey"/>
    <w:basedOn w:val="Normal"/>
    <w:rsid w:val="00DE1E15"/>
    <w:pPr>
      <w:spacing w:after="150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1E15"/>
  </w:style>
  <w:style w:type="paragraph" w:customStyle="1" w:styleId="footnote">
    <w:name w:val="footnote"/>
    <w:basedOn w:val="Normal"/>
    <w:rsid w:val="00DE1E15"/>
    <w:pPr>
      <w:spacing w:after="150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85EA8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D1D04"/>
  </w:style>
  <w:style w:type="character" w:styleId="Emphasis">
    <w:name w:val="Emphasis"/>
    <w:basedOn w:val="DefaultParagraphFont"/>
    <w:uiPriority w:val="20"/>
    <w:qFormat/>
    <w:rsid w:val="00AA02DD"/>
    <w:rPr>
      <w:i/>
      <w:iCs/>
    </w:rPr>
  </w:style>
  <w:style w:type="character" w:customStyle="1" w:styleId="hoenzb">
    <w:name w:val="hoenzb"/>
    <w:basedOn w:val="DefaultParagraphFont"/>
    <w:rsid w:val="00381364"/>
  </w:style>
  <w:style w:type="character" w:styleId="CommentReference">
    <w:name w:val="annotation reference"/>
    <w:basedOn w:val="DefaultParagraphFont"/>
    <w:uiPriority w:val="99"/>
    <w:semiHidden/>
    <w:unhideWhenUsed/>
    <w:rsid w:val="004D0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6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6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6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PH-NAS\Users\ErCook\ErCook\Other%20data%20and%20charts\charts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PH-NAS\Users\ErCook\ErCook\Other%20data%20and%20charts\Char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Males (APC 1990-2006 = -1.86*, APC 2006-2010= -5.20*)</c:v>
          </c:tx>
          <c:spPr>
            <a:ln>
              <a:solidFill>
                <a:schemeClr val="bg1">
                  <a:lumMod val="65000"/>
                </a:schemeClr>
              </a:solidFill>
              <a:prstDash val="solid"/>
            </a:ln>
          </c:spPr>
          <c:marker>
            <c:symbol val="none"/>
          </c:marker>
          <c:cat>
            <c:numRef>
              <c:f>Sheet1!$B$2:$B$22</c:f>
              <c:numCache>
                <c:formatCode>General</c:formatCode>
                <c:ptCount val="21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</c:numCache>
            </c:numRef>
          </c:cat>
          <c:val>
            <c:numRef>
              <c:f>Sheet1!$C$23:$C$43</c:f>
              <c:numCache>
                <c:formatCode>General</c:formatCode>
                <c:ptCount val="21"/>
                <c:pt idx="0">
                  <c:v>0.26700000000000002</c:v>
                </c:pt>
                <c:pt idx="1">
                  <c:v>0.22700000000000001</c:v>
                </c:pt>
                <c:pt idx="2">
                  <c:v>0.25900000000000001</c:v>
                </c:pt>
                <c:pt idx="3">
                  <c:v>0.20700000000000005</c:v>
                </c:pt>
                <c:pt idx="4">
                  <c:v>0.23900000000000005</c:v>
                </c:pt>
                <c:pt idx="5">
                  <c:v>0.24100000000000008</c:v>
                </c:pt>
                <c:pt idx="6">
                  <c:v>0.23400000000000001</c:v>
                </c:pt>
                <c:pt idx="7">
                  <c:v>0.21000000000000005</c:v>
                </c:pt>
                <c:pt idx="8">
                  <c:v>0.21200000000000005</c:v>
                </c:pt>
                <c:pt idx="9">
                  <c:v>0.20600000000000004</c:v>
                </c:pt>
                <c:pt idx="10">
                  <c:v>0.20200000000000001</c:v>
                </c:pt>
                <c:pt idx="11">
                  <c:v>0.20400000000000001</c:v>
                </c:pt>
                <c:pt idx="12">
                  <c:v>0.20100000000000001</c:v>
                </c:pt>
                <c:pt idx="13">
                  <c:v>0.2</c:v>
                </c:pt>
                <c:pt idx="14">
                  <c:v>0.19700000000000001</c:v>
                </c:pt>
                <c:pt idx="15">
                  <c:v>0.18200000000000005</c:v>
                </c:pt>
                <c:pt idx="16">
                  <c:v>0.193</c:v>
                </c:pt>
                <c:pt idx="17">
                  <c:v>0.17300000000000001</c:v>
                </c:pt>
                <c:pt idx="18">
                  <c:v>0.16900000000000001</c:v>
                </c:pt>
                <c:pt idx="19">
                  <c:v>0.161</c:v>
                </c:pt>
                <c:pt idx="20">
                  <c:v>0.14800000000000008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626-4A93-9FC4-8D6863CA460C}"/>
            </c:ext>
          </c:extLst>
        </c:ser>
        <c:ser>
          <c:idx val="1"/>
          <c:order val="1"/>
          <c:tx>
            <c:v>Females (APC 1990-2005 = -1.81*, APC 2005-2010 = -5.26*)</c:v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val>
            <c:numRef>
              <c:f>Sheet1!$C$44:$C$64</c:f>
              <c:numCache>
                <c:formatCode>General</c:formatCode>
                <c:ptCount val="21"/>
                <c:pt idx="0">
                  <c:v>0.21800000000000005</c:v>
                </c:pt>
                <c:pt idx="1">
                  <c:v>0.23100000000000001</c:v>
                </c:pt>
                <c:pt idx="2">
                  <c:v>0.21200000000000005</c:v>
                </c:pt>
                <c:pt idx="3">
                  <c:v>0.21400000000000005</c:v>
                </c:pt>
                <c:pt idx="4">
                  <c:v>0.20800000000000007</c:v>
                </c:pt>
                <c:pt idx="5">
                  <c:v>0.21500000000000005</c:v>
                </c:pt>
                <c:pt idx="6">
                  <c:v>0.222</c:v>
                </c:pt>
                <c:pt idx="7">
                  <c:v>0.20200000000000001</c:v>
                </c:pt>
                <c:pt idx="8">
                  <c:v>0.21000000000000005</c:v>
                </c:pt>
                <c:pt idx="9">
                  <c:v>0.19900000000000001</c:v>
                </c:pt>
                <c:pt idx="10">
                  <c:v>0.19700000000000001</c:v>
                </c:pt>
                <c:pt idx="11">
                  <c:v>0.18700000000000006</c:v>
                </c:pt>
                <c:pt idx="12">
                  <c:v>0.17900000000000005</c:v>
                </c:pt>
                <c:pt idx="13">
                  <c:v>0.18300000000000005</c:v>
                </c:pt>
                <c:pt idx="14">
                  <c:v>0.17400000000000004</c:v>
                </c:pt>
                <c:pt idx="15">
                  <c:v>0.17900000000000005</c:v>
                </c:pt>
                <c:pt idx="16">
                  <c:v>0.16400000000000001</c:v>
                </c:pt>
                <c:pt idx="17">
                  <c:v>0.15500000000000005</c:v>
                </c:pt>
                <c:pt idx="18">
                  <c:v>0.15400000000000005</c:v>
                </c:pt>
                <c:pt idx="19">
                  <c:v>0.14000000000000001</c:v>
                </c:pt>
                <c:pt idx="20">
                  <c:v>0.13400000000000001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626-4A93-9FC4-8D6863CA460C}"/>
            </c:ext>
          </c:extLst>
        </c:ser>
        <c:ser>
          <c:idx val="2"/>
          <c:order val="2"/>
          <c:tx>
            <c:v>Overall (APC 1990-2006 = -1.88*, APC 2006-2010 = -5.56*)</c:v>
          </c:tx>
          <c:spPr>
            <a:ln>
              <a:solidFill>
                <a:schemeClr val="bg1">
                  <a:lumMod val="50000"/>
                </a:schemeClr>
              </a:solidFill>
              <a:prstDash val="dash"/>
            </a:ln>
          </c:spPr>
          <c:marker>
            <c:symbol val="none"/>
          </c:marker>
          <c:val>
            <c:numRef>
              <c:f>Sheet1!$C$2:$C$22</c:f>
              <c:numCache>
                <c:formatCode>General</c:formatCode>
                <c:ptCount val="21"/>
                <c:pt idx="0">
                  <c:v>0.24100000000000008</c:v>
                </c:pt>
                <c:pt idx="1">
                  <c:v>0.22900000000000001</c:v>
                </c:pt>
                <c:pt idx="2">
                  <c:v>0.23500000000000001</c:v>
                </c:pt>
                <c:pt idx="3">
                  <c:v>0.21100000000000008</c:v>
                </c:pt>
                <c:pt idx="4">
                  <c:v>0.223</c:v>
                </c:pt>
                <c:pt idx="5">
                  <c:v>0.22700000000000001</c:v>
                </c:pt>
                <c:pt idx="6">
                  <c:v>0.22700000000000001</c:v>
                </c:pt>
                <c:pt idx="7">
                  <c:v>0.20600000000000004</c:v>
                </c:pt>
                <c:pt idx="8">
                  <c:v>0.21100000000000008</c:v>
                </c:pt>
                <c:pt idx="9">
                  <c:v>0.20200000000000001</c:v>
                </c:pt>
                <c:pt idx="10">
                  <c:v>0.19900000000000001</c:v>
                </c:pt>
                <c:pt idx="11">
                  <c:v>0.19500000000000001</c:v>
                </c:pt>
                <c:pt idx="12">
                  <c:v>0.18900000000000006</c:v>
                </c:pt>
                <c:pt idx="13">
                  <c:v>0.191</c:v>
                </c:pt>
                <c:pt idx="14">
                  <c:v>0.18500000000000005</c:v>
                </c:pt>
                <c:pt idx="15">
                  <c:v>0.18100000000000008</c:v>
                </c:pt>
                <c:pt idx="16">
                  <c:v>0.17800000000000007</c:v>
                </c:pt>
                <c:pt idx="17">
                  <c:v>0.16400000000000001</c:v>
                </c:pt>
                <c:pt idx="18">
                  <c:v>0.161</c:v>
                </c:pt>
                <c:pt idx="19">
                  <c:v>0.15000000000000005</c:v>
                </c:pt>
                <c:pt idx="20">
                  <c:v>0.14100000000000001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F626-4A93-9FC4-8D6863CA460C}"/>
            </c:ext>
          </c:extLst>
        </c:ser>
        <c:ser>
          <c:idx val="3"/>
          <c:order val="3"/>
          <c:tx>
            <c:v>US Median</c:v>
          </c:tx>
          <c:spPr>
            <a:ln>
              <a:solidFill>
                <a:schemeClr val="tx1"/>
              </a:solidFill>
              <a:prstDash val="sysDot"/>
            </a:ln>
          </c:spPr>
          <c:marker>
            <c:symbol val="none"/>
          </c:marker>
          <c:val>
            <c:numRef>
              <c:f>Sheet1!$C$65:$C$85</c:f>
              <c:numCache>
                <c:formatCode>General</c:formatCode>
                <c:ptCount val="21"/>
                <c:pt idx="6">
                  <c:v>0.23400000000000001</c:v>
                </c:pt>
                <c:pt idx="7">
                  <c:v>0.23200000000000001</c:v>
                </c:pt>
                <c:pt idx="8">
                  <c:v>0.22900000000000001</c:v>
                </c:pt>
                <c:pt idx="9">
                  <c:v>0.22800000000000001</c:v>
                </c:pt>
                <c:pt idx="10">
                  <c:v>0.23200000000000001</c:v>
                </c:pt>
                <c:pt idx="11">
                  <c:v>0.23200000000000001</c:v>
                </c:pt>
                <c:pt idx="12">
                  <c:v>0.23200000000000001</c:v>
                </c:pt>
                <c:pt idx="13">
                  <c:v>0.22</c:v>
                </c:pt>
                <c:pt idx="14">
                  <c:v>0.20900000000000005</c:v>
                </c:pt>
                <c:pt idx="15">
                  <c:v>0.20600000000000004</c:v>
                </c:pt>
                <c:pt idx="16">
                  <c:v>0.20100000000000001</c:v>
                </c:pt>
                <c:pt idx="17">
                  <c:v>0.19800000000000001</c:v>
                </c:pt>
                <c:pt idx="18">
                  <c:v>0.18400000000000005</c:v>
                </c:pt>
                <c:pt idx="19">
                  <c:v>0.17900000000000005</c:v>
                </c:pt>
                <c:pt idx="20">
                  <c:v>0.17300000000000001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F626-4A93-9FC4-8D6863CA46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152896"/>
        <c:axId val="119335744"/>
      </c:lineChart>
      <c:catAx>
        <c:axId val="75152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19335744"/>
        <c:crosses val="autoZero"/>
        <c:auto val="1"/>
        <c:lblAlgn val="ctr"/>
        <c:lblOffset val="100"/>
        <c:noMultiLvlLbl val="0"/>
      </c:catAx>
      <c:valAx>
        <c:axId val="119335744"/>
        <c:scaling>
          <c:orientation val="minMax"/>
          <c:max val="0.30000000000000016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Percent </a:t>
                </a:r>
              </a:p>
              <a:p>
                <a:pPr>
                  <a:defRPr/>
                </a:pPr>
                <a:r>
                  <a:rPr lang="en-US"/>
                  <a:t>Current Smokers</a:t>
                </a:r>
              </a:p>
            </c:rich>
          </c:tx>
          <c:layout/>
          <c:overlay val="0"/>
        </c:title>
        <c:numFmt formatCode="0%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7515289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Massachusetts</c:v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ymbol val="none"/>
          </c:marker>
          <c:cat>
            <c:numRef>
              <c:f>'Alcohol Trends in MA'!$A$5:$A$38</c:f>
              <c:numCache>
                <c:formatCode>General</c:formatCode>
                <c:ptCount val="34"/>
                <c:pt idx="0">
                  <c:v>1977</c:v>
                </c:pt>
                <c:pt idx="1">
                  <c:v>1978</c:v>
                </c:pt>
                <c:pt idx="2">
                  <c:v>1979</c:v>
                </c:pt>
                <c:pt idx="3">
                  <c:v>1980</c:v>
                </c:pt>
                <c:pt idx="4">
                  <c:v>1981</c:v>
                </c:pt>
                <c:pt idx="5">
                  <c:v>1982</c:v>
                </c:pt>
                <c:pt idx="6">
                  <c:v>1983</c:v>
                </c:pt>
                <c:pt idx="7">
                  <c:v>1984</c:v>
                </c:pt>
                <c:pt idx="8">
                  <c:v>1985</c:v>
                </c:pt>
                <c:pt idx="9">
                  <c:v>1986</c:v>
                </c:pt>
                <c:pt idx="10">
                  <c:v>1987</c:v>
                </c:pt>
                <c:pt idx="11">
                  <c:v>1988</c:v>
                </c:pt>
                <c:pt idx="12">
                  <c:v>1989</c:v>
                </c:pt>
                <c:pt idx="13">
                  <c:v>1990</c:v>
                </c:pt>
                <c:pt idx="14">
                  <c:v>1991</c:v>
                </c:pt>
                <c:pt idx="15">
                  <c:v>1992</c:v>
                </c:pt>
                <c:pt idx="16">
                  <c:v>1993</c:v>
                </c:pt>
                <c:pt idx="17">
                  <c:v>1994</c:v>
                </c:pt>
                <c:pt idx="18">
                  <c:v>1995</c:v>
                </c:pt>
                <c:pt idx="19">
                  <c:v>1996</c:v>
                </c:pt>
                <c:pt idx="20">
                  <c:v>1997</c:v>
                </c:pt>
                <c:pt idx="21">
                  <c:v>1998</c:v>
                </c:pt>
                <c:pt idx="22">
                  <c:v>1999</c:v>
                </c:pt>
                <c:pt idx="23">
                  <c:v>2000</c:v>
                </c:pt>
                <c:pt idx="24">
                  <c:v>2001</c:v>
                </c:pt>
                <c:pt idx="25">
                  <c:v>2002</c:v>
                </c:pt>
                <c:pt idx="26">
                  <c:v>2003</c:v>
                </c:pt>
                <c:pt idx="27">
                  <c:v>2004</c:v>
                </c:pt>
                <c:pt idx="28">
                  <c:v>2005</c:v>
                </c:pt>
                <c:pt idx="29">
                  <c:v>2006</c:v>
                </c:pt>
                <c:pt idx="30">
                  <c:v>2007</c:v>
                </c:pt>
                <c:pt idx="31">
                  <c:v>2008</c:v>
                </c:pt>
                <c:pt idx="32">
                  <c:v>2009</c:v>
                </c:pt>
                <c:pt idx="33">
                  <c:v>2010</c:v>
                </c:pt>
              </c:numCache>
            </c:numRef>
          </c:cat>
          <c:val>
            <c:numRef>
              <c:f>'Alcohol Trends in MA'!$E$5:$E$38</c:f>
              <c:numCache>
                <c:formatCode>General</c:formatCode>
                <c:ptCount val="34"/>
                <c:pt idx="0">
                  <c:v>2.9499999999999997</c:v>
                </c:pt>
                <c:pt idx="1">
                  <c:v>3.02</c:v>
                </c:pt>
                <c:pt idx="2">
                  <c:v>3.04</c:v>
                </c:pt>
                <c:pt idx="3">
                  <c:v>3.19</c:v>
                </c:pt>
                <c:pt idx="4">
                  <c:v>3.17</c:v>
                </c:pt>
                <c:pt idx="5">
                  <c:v>3.07</c:v>
                </c:pt>
                <c:pt idx="6">
                  <c:v>3.07</c:v>
                </c:pt>
                <c:pt idx="7">
                  <c:v>3.04</c:v>
                </c:pt>
                <c:pt idx="8">
                  <c:v>3.01</c:v>
                </c:pt>
                <c:pt idx="9">
                  <c:v>2.96</c:v>
                </c:pt>
                <c:pt idx="10">
                  <c:v>2.9299999999999997</c:v>
                </c:pt>
                <c:pt idx="11">
                  <c:v>2.86</c:v>
                </c:pt>
                <c:pt idx="12">
                  <c:v>2.75</c:v>
                </c:pt>
                <c:pt idx="13">
                  <c:v>2.63</c:v>
                </c:pt>
                <c:pt idx="14">
                  <c:v>2.4899999999999998</c:v>
                </c:pt>
                <c:pt idx="15">
                  <c:v>2.38</c:v>
                </c:pt>
                <c:pt idx="16">
                  <c:v>2.38</c:v>
                </c:pt>
                <c:pt idx="17">
                  <c:v>2.38</c:v>
                </c:pt>
                <c:pt idx="18">
                  <c:v>2.3499999999999992</c:v>
                </c:pt>
                <c:pt idx="19">
                  <c:v>2.3499999999999992</c:v>
                </c:pt>
                <c:pt idx="20">
                  <c:v>2.3899999999999997</c:v>
                </c:pt>
                <c:pt idx="21">
                  <c:v>2.3899999999999997</c:v>
                </c:pt>
                <c:pt idx="22">
                  <c:v>2.3899999999999997</c:v>
                </c:pt>
                <c:pt idx="23">
                  <c:v>2.5499999999999998</c:v>
                </c:pt>
                <c:pt idx="24">
                  <c:v>2.4299999999999997</c:v>
                </c:pt>
                <c:pt idx="25">
                  <c:v>2.46</c:v>
                </c:pt>
                <c:pt idx="26">
                  <c:v>2.48</c:v>
                </c:pt>
                <c:pt idx="27">
                  <c:v>2.52</c:v>
                </c:pt>
                <c:pt idx="28">
                  <c:v>2.5</c:v>
                </c:pt>
                <c:pt idx="29">
                  <c:v>2.5499999999999998</c:v>
                </c:pt>
                <c:pt idx="30">
                  <c:v>2.48</c:v>
                </c:pt>
                <c:pt idx="31">
                  <c:v>2.5299999999999998</c:v>
                </c:pt>
                <c:pt idx="32">
                  <c:v>2.4899999999999998</c:v>
                </c:pt>
                <c:pt idx="33">
                  <c:v>2.5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53D-44EC-8C10-248774925F09}"/>
            </c:ext>
          </c:extLst>
        </c:ser>
        <c:ser>
          <c:idx val="1"/>
          <c:order val="1"/>
          <c:tx>
            <c:v>United States</c:v>
          </c:tx>
          <c:spPr>
            <a:ln>
              <a:solidFill>
                <a:schemeClr val="tx1"/>
              </a:solidFill>
              <a:prstDash val="sysDot"/>
            </a:ln>
          </c:spPr>
          <c:marker>
            <c:symbol val="none"/>
          </c:marker>
          <c:cat>
            <c:numRef>
              <c:f>'Alcohol Trends in MA'!$A$5:$A$38</c:f>
              <c:numCache>
                <c:formatCode>General</c:formatCode>
                <c:ptCount val="34"/>
                <c:pt idx="0">
                  <c:v>1977</c:v>
                </c:pt>
                <c:pt idx="1">
                  <c:v>1978</c:v>
                </c:pt>
                <c:pt idx="2">
                  <c:v>1979</c:v>
                </c:pt>
                <c:pt idx="3">
                  <c:v>1980</c:v>
                </c:pt>
                <c:pt idx="4">
                  <c:v>1981</c:v>
                </c:pt>
                <c:pt idx="5">
                  <c:v>1982</c:v>
                </c:pt>
                <c:pt idx="6">
                  <c:v>1983</c:v>
                </c:pt>
                <c:pt idx="7">
                  <c:v>1984</c:v>
                </c:pt>
                <c:pt idx="8">
                  <c:v>1985</c:v>
                </c:pt>
                <c:pt idx="9">
                  <c:v>1986</c:v>
                </c:pt>
                <c:pt idx="10">
                  <c:v>1987</c:v>
                </c:pt>
                <c:pt idx="11">
                  <c:v>1988</c:v>
                </c:pt>
                <c:pt idx="12">
                  <c:v>1989</c:v>
                </c:pt>
                <c:pt idx="13">
                  <c:v>1990</c:v>
                </c:pt>
                <c:pt idx="14">
                  <c:v>1991</c:v>
                </c:pt>
                <c:pt idx="15">
                  <c:v>1992</c:v>
                </c:pt>
                <c:pt idx="16">
                  <c:v>1993</c:v>
                </c:pt>
                <c:pt idx="17">
                  <c:v>1994</c:v>
                </c:pt>
                <c:pt idx="18">
                  <c:v>1995</c:v>
                </c:pt>
                <c:pt idx="19">
                  <c:v>1996</c:v>
                </c:pt>
                <c:pt idx="20">
                  <c:v>1997</c:v>
                </c:pt>
                <c:pt idx="21">
                  <c:v>1998</c:v>
                </c:pt>
                <c:pt idx="22">
                  <c:v>1999</c:v>
                </c:pt>
                <c:pt idx="23">
                  <c:v>2000</c:v>
                </c:pt>
                <c:pt idx="24">
                  <c:v>2001</c:v>
                </c:pt>
                <c:pt idx="25">
                  <c:v>2002</c:v>
                </c:pt>
                <c:pt idx="26">
                  <c:v>2003</c:v>
                </c:pt>
                <c:pt idx="27">
                  <c:v>2004</c:v>
                </c:pt>
                <c:pt idx="28">
                  <c:v>2005</c:v>
                </c:pt>
                <c:pt idx="29">
                  <c:v>2006</c:v>
                </c:pt>
                <c:pt idx="30">
                  <c:v>2007</c:v>
                </c:pt>
                <c:pt idx="31">
                  <c:v>2008</c:v>
                </c:pt>
                <c:pt idx="32">
                  <c:v>2009</c:v>
                </c:pt>
                <c:pt idx="33">
                  <c:v>2010</c:v>
                </c:pt>
              </c:numCache>
            </c:numRef>
          </c:cat>
          <c:val>
            <c:numRef>
              <c:f>'Alcohol Trends in MA'!$E$43:$E$76</c:f>
              <c:numCache>
                <c:formatCode>General</c:formatCode>
                <c:ptCount val="34"/>
                <c:pt idx="0">
                  <c:v>2.64</c:v>
                </c:pt>
                <c:pt idx="1">
                  <c:v>2.71</c:v>
                </c:pt>
                <c:pt idx="2">
                  <c:v>2.75</c:v>
                </c:pt>
                <c:pt idx="3">
                  <c:v>2.7600000000000002</c:v>
                </c:pt>
                <c:pt idx="4">
                  <c:v>2.7600000000000002</c:v>
                </c:pt>
                <c:pt idx="5">
                  <c:v>2.72</c:v>
                </c:pt>
                <c:pt idx="6">
                  <c:v>2.69</c:v>
                </c:pt>
                <c:pt idx="7">
                  <c:v>2.65</c:v>
                </c:pt>
                <c:pt idx="8">
                  <c:v>2.62</c:v>
                </c:pt>
                <c:pt idx="9">
                  <c:v>2.58</c:v>
                </c:pt>
                <c:pt idx="10">
                  <c:v>2.54</c:v>
                </c:pt>
                <c:pt idx="11">
                  <c:v>2.48</c:v>
                </c:pt>
                <c:pt idx="12">
                  <c:v>2.42</c:v>
                </c:pt>
                <c:pt idx="13">
                  <c:v>2.4499999999999997</c:v>
                </c:pt>
                <c:pt idx="14">
                  <c:v>2.2999999999999998</c:v>
                </c:pt>
                <c:pt idx="15">
                  <c:v>2.2999999999999998</c:v>
                </c:pt>
                <c:pt idx="16">
                  <c:v>2.23</c:v>
                </c:pt>
                <c:pt idx="17">
                  <c:v>2.1800000000000002</c:v>
                </c:pt>
                <c:pt idx="18">
                  <c:v>2.15</c:v>
                </c:pt>
                <c:pt idx="19">
                  <c:v>2.16</c:v>
                </c:pt>
                <c:pt idx="20">
                  <c:v>2.14</c:v>
                </c:pt>
                <c:pt idx="21">
                  <c:v>2.14</c:v>
                </c:pt>
                <c:pt idx="22">
                  <c:v>2.16</c:v>
                </c:pt>
                <c:pt idx="23">
                  <c:v>2.1800000000000002</c:v>
                </c:pt>
                <c:pt idx="24">
                  <c:v>2.1800000000000002</c:v>
                </c:pt>
                <c:pt idx="25">
                  <c:v>2.2000000000000002</c:v>
                </c:pt>
                <c:pt idx="26">
                  <c:v>2.2200000000000002</c:v>
                </c:pt>
                <c:pt idx="27">
                  <c:v>2.23</c:v>
                </c:pt>
                <c:pt idx="28">
                  <c:v>2.2400000000000002</c:v>
                </c:pt>
                <c:pt idx="29">
                  <c:v>2.2799999999999998</c:v>
                </c:pt>
                <c:pt idx="30">
                  <c:v>2.3099999999999992</c:v>
                </c:pt>
                <c:pt idx="31">
                  <c:v>2.319999999999999</c:v>
                </c:pt>
                <c:pt idx="32">
                  <c:v>2.29</c:v>
                </c:pt>
                <c:pt idx="33">
                  <c:v>2.2599999999999998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53D-44EC-8C10-248774925F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956160"/>
        <c:axId val="119336896"/>
      </c:lineChart>
      <c:catAx>
        <c:axId val="84956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19336896"/>
        <c:crosses val="autoZero"/>
        <c:auto val="1"/>
        <c:lblAlgn val="ctr"/>
        <c:lblOffset val="100"/>
        <c:noMultiLvlLbl val="0"/>
      </c:catAx>
      <c:valAx>
        <c:axId val="11933689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Gallons of ethanol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84956160"/>
        <c:crosses val="autoZero"/>
        <c:crossBetween val="midCat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B7DDD-521D-4FDF-8BD7-A7724C02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Erin (DPH)</dc:creator>
  <cp:lastModifiedBy>Kamalakannan Raj</cp:lastModifiedBy>
  <cp:revision>3</cp:revision>
  <cp:lastPrinted>2017-06-29T16:25:00Z</cp:lastPrinted>
  <dcterms:created xsi:type="dcterms:W3CDTF">2018-02-23T09:09:00Z</dcterms:created>
  <dcterms:modified xsi:type="dcterms:W3CDTF">2018-02-28T10:16:00Z</dcterms:modified>
</cp:coreProperties>
</file>