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80" w:type="dxa"/>
        <w:tblLook w:val="04A0" w:firstRow="1" w:lastRow="0" w:firstColumn="1" w:lastColumn="0" w:noHBand="0" w:noVBand="1"/>
      </w:tblPr>
      <w:tblGrid>
        <w:gridCol w:w="2970"/>
        <w:gridCol w:w="1710"/>
        <w:gridCol w:w="3520"/>
        <w:gridCol w:w="2701"/>
        <w:gridCol w:w="2779"/>
      </w:tblGrid>
      <w:tr w:rsidR="00717E54" w:rsidTr="003F2655">
        <w:trPr>
          <w:trHeight w:val="249"/>
        </w:trPr>
        <w:tc>
          <w:tcPr>
            <w:tcW w:w="13680" w:type="dxa"/>
            <w:gridSpan w:val="5"/>
            <w:tcBorders>
              <w:top w:val="nil"/>
              <w:left w:val="nil"/>
              <w:right w:val="nil"/>
            </w:tcBorders>
          </w:tcPr>
          <w:p w:rsidR="00717E54" w:rsidRPr="005E6FF4" w:rsidRDefault="00717E54" w:rsidP="003F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Supplemental Table I.</w:t>
            </w:r>
            <w:r w:rsidRPr="005E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International Classification of Diseases diagnostic codes used in mortality studies</w:t>
            </w: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E54" w:rsidRPr="00F45276" w:rsidRDefault="00717E54" w:rsidP="003F2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76">
              <w:rPr>
                <w:rFonts w:ascii="Times New Roman" w:hAnsi="Times New Roman" w:cs="Times New Roman"/>
                <w:b/>
                <w:sz w:val="20"/>
                <w:szCs w:val="20"/>
              </w:rPr>
              <w:t>Cohort and Reference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E54" w:rsidRPr="00F45276" w:rsidRDefault="00717E54" w:rsidP="003F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ICD Revision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E54" w:rsidRPr="00F45276" w:rsidRDefault="00717E54" w:rsidP="003F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76">
              <w:rPr>
                <w:rFonts w:ascii="Times New Roman" w:hAnsi="Times New Roman" w:cs="Times New Roman"/>
                <w:b/>
                <w:sz w:val="20"/>
                <w:szCs w:val="20"/>
              </w:rPr>
              <w:t>NMRD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E54" w:rsidRPr="00F45276" w:rsidRDefault="00717E54" w:rsidP="003F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76">
              <w:rPr>
                <w:rFonts w:ascii="Times New Roman" w:hAnsi="Times New Roman" w:cs="Times New Roman"/>
                <w:b/>
                <w:sz w:val="20"/>
                <w:szCs w:val="20"/>
              </w:rPr>
              <w:t>COPD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E54" w:rsidRPr="00F45276" w:rsidRDefault="00717E54" w:rsidP="003F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76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717E54" w:rsidTr="003F2655">
        <w:trPr>
          <w:trHeight w:val="80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441A0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441A0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441A0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441A0E" w:rsidDel="008D3EF1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441A0E" w:rsidDel="008D3EF1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A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Frentzel-Beyme</w:t>
            </w:r>
            <w:proofErr w:type="spellEnd"/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(1978)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Bronchitis: 490–491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Asthma: 493; pneumonopathy: 517–519</w:t>
            </w:r>
          </w:p>
        </w:tc>
      </w:tr>
      <w:tr w:rsidR="00717E54" w:rsidTr="003F2655">
        <w:trPr>
          <w:trHeight w:val="53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B — Marsh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(2001)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NMRD excluding influenza and pneumonia: 460–469, 475–479, 487–519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3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C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Ott</w:t>
            </w:r>
            <w:proofErr w:type="spellEnd"/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(1980)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Bronchitis, emphysema, and asthma: not reported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10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C — Bond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(1992)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Emphysema: 492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D — Bond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(1985)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Emphysema: 492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8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D — Olsen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(1994)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Emphysema: 492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8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D — Burns and Carson (2003)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ICD revision in effect at time of death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E — Nicholson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(1978)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107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F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Meinhardt</w:t>
            </w:r>
            <w:proofErr w:type="spellEnd"/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(1982)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470–527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G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Matanoski</w:t>
            </w:r>
            <w:proofErr w:type="spellEnd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and Schwartz (1987)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G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Matanoski</w:t>
            </w:r>
            <w:proofErr w:type="spellEnd"/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(1990)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G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Sathiakumar</w:t>
            </w:r>
            <w:proofErr w:type="spellEnd"/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(1998)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G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Sathiakumar</w:t>
            </w:r>
            <w:proofErr w:type="spellEnd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Delzell</w:t>
            </w:r>
            <w:proofErr w:type="spellEnd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(2009)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ICD revision in effect at time of death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99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H — </w:t>
            </w:r>
            <w:proofErr w:type="spellStart"/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Welp</w:t>
            </w:r>
            <w:proofErr w:type="spellEnd"/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(1996)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Bronchitis, emphysema, and asthma: 490–493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3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I — Hodgson and Jones (1985)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J — Coggon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(1987)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J — Coggon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2015)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(deaths occurring &lt;2001); 10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(deaths occurring ≥2001)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K — Wong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(1990)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470–527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Emphysema: 527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 — Wong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(1994, 1999)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ICD revision in effect at time of death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Bronchitis, emphysema, and asthma: not reported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 — 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Collins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ICD revision in effect at time of death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J00–J99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Bronchitis, emphysema, and asthma: J40–J46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Emphysema: J43</w:t>
            </w:r>
          </w:p>
        </w:tc>
      </w:tr>
      <w:tr w:rsidR="00717E54" w:rsidTr="003F2655">
        <w:trPr>
          <w:trHeight w:val="72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EC4214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L — Okun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(1985)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 — 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Ruder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al. (2004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ICD revision in effect at time of death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460–466, 470–478, 480–587, 490–519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Pneumoconiosis and other respiratory diseases: 470–478, 494–519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9D4B6C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9D4B6C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9D4B6C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9D4B6C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9D4B6C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 — Ruder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ICD revision in effect at time of death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respiratory diseases: not reported</w:t>
            </w:r>
          </w:p>
        </w:tc>
      </w:tr>
      <w:tr w:rsidR="00717E54" w:rsidTr="003F2655">
        <w:trPr>
          <w:trHeight w:val="64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F55FC6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F55FC6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F55FC6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F55FC6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7E54" w:rsidRPr="00F55FC6" w:rsidRDefault="00717E54" w:rsidP="003F26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7E54" w:rsidTr="003F2655">
        <w:trPr>
          <w:trHeight w:val="24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>M — Cowles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et al</w:t>
            </w:r>
            <w:r w:rsidR="00FE2B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A3ECE">
              <w:rPr>
                <w:rFonts w:ascii="Times New Roman" w:hAnsi="Times New Roman" w:cs="Times New Roman"/>
                <w:sz w:val="18"/>
                <w:szCs w:val="18"/>
              </w:rPr>
              <w:t xml:space="preserve"> (1994)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7E54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9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460–519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17E54" w:rsidRPr="001A3ECE" w:rsidDel="008D3EF1" w:rsidRDefault="00717E54" w:rsidP="003F2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17E54" w:rsidTr="003F2655">
        <w:trPr>
          <w:trHeight w:val="50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8D3EF1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0D2725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0D2725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441A0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7E54" w:rsidRPr="00441A0E" w:rsidRDefault="00717E54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17E54" w:rsidRDefault="00717E54" w:rsidP="00717E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Abbreviations: COPD, chronic obstructive pulmonary disease; ICD, International Classification of Diseases; NMRD, non-malignant respiratory disease</w:t>
      </w:r>
    </w:p>
    <w:p w:rsidR="00DC57CC" w:rsidRDefault="00DC57CC"/>
    <w:sectPr w:rsidR="00DC57CC" w:rsidSect="00717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54" w:rsidRDefault="00717E54" w:rsidP="008B5D54">
      <w:pPr>
        <w:spacing w:after="0" w:line="240" w:lineRule="auto"/>
      </w:pPr>
      <w:r>
        <w:separator/>
      </w:r>
    </w:p>
  </w:endnote>
  <w:endnote w:type="continuationSeparator" w:id="0">
    <w:p w:rsidR="00717E54" w:rsidRDefault="00717E5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54" w:rsidRDefault="00717E54" w:rsidP="008B5D54">
      <w:pPr>
        <w:spacing w:after="0" w:line="240" w:lineRule="auto"/>
      </w:pPr>
      <w:r>
        <w:separator/>
      </w:r>
    </w:p>
  </w:footnote>
  <w:footnote w:type="continuationSeparator" w:id="0">
    <w:p w:rsidR="00717E54" w:rsidRDefault="00717E54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54"/>
    <w:rsid w:val="0011041F"/>
    <w:rsid w:val="004D7FAA"/>
    <w:rsid w:val="004E23F5"/>
    <w:rsid w:val="006C6578"/>
    <w:rsid w:val="00717E54"/>
    <w:rsid w:val="008B5D54"/>
    <w:rsid w:val="00B55735"/>
    <w:rsid w:val="00B608AC"/>
    <w:rsid w:val="00DC57CC"/>
    <w:rsid w:val="00E90552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A474069-D53D-49AA-9A8E-214641C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71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FE0D-7ED1-4C7A-9324-920618C1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Nett, Randall J. (CDC/NIOSH/RHD)</dc:creator>
  <cp:keywords/>
  <dc:description/>
  <cp:lastModifiedBy>Boyce, Kathy J. (CDC/NIOSH/DRDS)</cp:lastModifiedBy>
  <cp:revision>2</cp:revision>
  <dcterms:created xsi:type="dcterms:W3CDTF">2017-02-23T14:53:00Z</dcterms:created>
  <dcterms:modified xsi:type="dcterms:W3CDTF">2017-02-23T14:53:00Z</dcterms:modified>
</cp:coreProperties>
</file>