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7AAF" w14:textId="22637099" w:rsidR="00830BC3" w:rsidRPr="00724ED1" w:rsidRDefault="00830BC3" w:rsidP="0060631B">
      <w:pPr>
        <w:spacing w:after="0" w:line="240" w:lineRule="auto"/>
        <w:ind w:left="-994" w:right="-994"/>
        <w:rPr>
          <w:rFonts w:asciiTheme="majorHAnsi" w:hAnsiTheme="majorHAnsi" w:cstheme="majorHAnsi"/>
          <w:b/>
          <w:bCs/>
        </w:rPr>
      </w:pPr>
      <w:r w:rsidRPr="005E5462">
        <w:rPr>
          <w:rFonts w:asciiTheme="majorHAnsi" w:eastAsia="Times New Roman" w:hAnsiTheme="majorHAnsi" w:cstheme="majorHAnsi"/>
          <w:b/>
          <w:bCs/>
          <w:kern w:val="0"/>
          <w14:ligatures w14:val="none"/>
        </w:rPr>
        <w:t>SUPPLEMENTARY TABLE 2.</w:t>
      </w:r>
      <w:r w:rsidRPr="005E5462">
        <w:rPr>
          <w:rFonts w:asciiTheme="majorHAnsi" w:eastAsia="Times New Roman" w:hAnsiTheme="majorHAnsi" w:cstheme="majorHAnsi"/>
          <w:kern w:val="0"/>
          <w14:ligatures w14:val="none"/>
        </w:rPr>
        <w:t xml:space="preserve"> </w:t>
      </w:r>
      <w:r w:rsidRPr="005E5462">
        <w:rPr>
          <w:rFonts w:asciiTheme="majorHAnsi" w:eastAsia="Times New Roman" w:hAnsiTheme="majorHAnsi" w:cstheme="majorHAnsi"/>
          <w:b/>
          <w:bCs/>
          <w:kern w:val="0"/>
          <w14:ligatures w14:val="none"/>
        </w:rPr>
        <w:t xml:space="preserve">Coverage with influenza, COVID-19, and respiratory syncytial virus (RSV) vaccines among </w:t>
      </w:r>
      <w:proofErr w:type="gramStart"/>
      <w:r w:rsidRPr="005E5462">
        <w:rPr>
          <w:rFonts w:asciiTheme="majorHAnsi" w:eastAsia="Times New Roman" w:hAnsiTheme="majorHAnsi" w:cstheme="majorHAnsi"/>
          <w:b/>
          <w:bCs/>
          <w:kern w:val="0"/>
          <w14:ligatures w14:val="none"/>
        </w:rPr>
        <w:t>adults,*</w:t>
      </w:r>
      <w:proofErr w:type="gramEnd"/>
      <w:r w:rsidRPr="005E5462">
        <w:rPr>
          <w:rFonts w:asciiTheme="majorHAnsi" w:eastAsia="Times New Roman" w:hAnsiTheme="majorHAnsi" w:cstheme="majorHAnsi"/>
          <w:b/>
          <w:bCs/>
          <w:kern w:val="0"/>
          <w14:ligatures w14:val="none"/>
        </w:rPr>
        <w:t xml:space="preserve"> by H</w:t>
      </w:r>
      <w:r w:rsidR="0060631B" w:rsidRPr="005E5462">
        <w:rPr>
          <w:rFonts w:asciiTheme="majorHAnsi" w:eastAsia="Times New Roman" w:hAnsiTheme="majorHAnsi" w:cstheme="majorHAnsi"/>
          <w:b/>
          <w:bCs/>
          <w:kern w:val="0"/>
          <w14:ligatures w14:val="none"/>
        </w:rPr>
        <w:t xml:space="preserve">ealth and </w:t>
      </w:r>
      <w:r w:rsidRPr="005E5462">
        <w:rPr>
          <w:rFonts w:asciiTheme="majorHAnsi" w:eastAsia="Times New Roman" w:hAnsiTheme="majorHAnsi" w:cstheme="majorHAnsi"/>
          <w:b/>
          <w:bCs/>
          <w:kern w:val="0"/>
          <w14:ligatures w14:val="none"/>
        </w:rPr>
        <w:t>H</w:t>
      </w:r>
      <w:r w:rsidR="0060631B" w:rsidRPr="005E5462">
        <w:rPr>
          <w:rFonts w:asciiTheme="majorHAnsi" w:eastAsia="Times New Roman" w:hAnsiTheme="majorHAnsi" w:cstheme="majorHAnsi"/>
          <w:b/>
          <w:bCs/>
          <w:kern w:val="0"/>
          <w14:ligatures w14:val="none"/>
        </w:rPr>
        <w:t xml:space="preserve">uman </w:t>
      </w:r>
      <w:r w:rsidRPr="005E5462">
        <w:rPr>
          <w:rFonts w:asciiTheme="majorHAnsi" w:eastAsia="Times New Roman" w:hAnsiTheme="majorHAnsi" w:cstheme="majorHAnsi"/>
          <w:b/>
          <w:bCs/>
          <w:kern w:val="0"/>
          <w14:ligatures w14:val="none"/>
        </w:rPr>
        <w:t>S</w:t>
      </w:r>
      <w:r w:rsidR="0060631B" w:rsidRPr="005E5462">
        <w:rPr>
          <w:rFonts w:asciiTheme="majorHAnsi" w:eastAsia="Times New Roman" w:hAnsiTheme="majorHAnsi" w:cstheme="majorHAnsi"/>
          <w:b/>
          <w:bCs/>
          <w:kern w:val="0"/>
          <w14:ligatures w14:val="none"/>
        </w:rPr>
        <w:t>ervices</w:t>
      </w:r>
      <w:r w:rsidRPr="005E5462">
        <w:rPr>
          <w:rFonts w:asciiTheme="majorHAnsi" w:eastAsia="Times New Roman" w:hAnsiTheme="majorHAnsi" w:cstheme="majorHAnsi"/>
          <w:b/>
          <w:bCs/>
          <w:kern w:val="0"/>
          <w14:ligatures w14:val="none"/>
        </w:rPr>
        <w:t xml:space="preserve"> region — National Immunization Survey-Adult COVID Module, United </w:t>
      </w:r>
      <w:r w:rsidRPr="00724ED1">
        <w:rPr>
          <w:rFonts w:asciiTheme="majorHAnsi" w:eastAsia="Times New Roman" w:hAnsiTheme="majorHAnsi" w:cstheme="majorHAnsi"/>
          <w:b/>
          <w:bCs/>
          <w:kern w:val="0"/>
          <w14:ligatures w14:val="none"/>
        </w:rPr>
        <w:t xml:space="preserve">States, </w:t>
      </w:r>
      <w:r w:rsidR="00A15843" w:rsidRPr="00724ED1">
        <w:rPr>
          <w:rFonts w:asciiTheme="majorHAnsi" w:eastAsia="Times New Roman" w:hAnsiTheme="majorHAnsi" w:cstheme="majorHAnsi"/>
          <w:b/>
          <w:bCs/>
          <w:kern w:val="0"/>
          <w14:ligatures w14:val="none"/>
        </w:rPr>
        <w:t>November</w:t>
      </w:r>
      <w:r w:rsidRPr="00724ED1">
        <w:rPr>
          <w:rFonts w:asciiTheme="majorHAnsi" w:eastAsia="Times New Roman" w:hAnsiTheme="majorHAnsi" w:cstheme="majorHAnsi"/>
          <w:b/>
          <w:bCs/>
          <w:kern w:val="0"/>
          <w14:ligatures w14:val="none"/>
        </w:rPr>
        <w:t xml:space="preserve"> </w:t>
      </w:r>
      <w:r w:rsidR="00A15843" w:rsidRPr="00724ED1">
        <w:rPr>
          <w:rFonts w:asciiTheme="majorHAnsi" w:eastAsia="Times New Roman" w:hAnsiTheme="majorHAnsi" w:cstheme="majorHAnsi"/>
          <w:b/>
          <w:bCs/>
          <w:kern w:val="0"/>
          <w14:ligatures w14:val="none"/>
        </w:rPr>
        <w:t>9</w:t>
      </w:r>
      <w:r w:rsidRPr="00724ED1">
        <w:rPr>
          <w:rFonts w:asciiTheme="majorHAnsi" w:eastAsia="Times New Roman" w:hAnsiTheme="majorHAnsi" w:cstheme="majorHAnsi"/>
          <w:b/>
          <w:bCs/>
          <w:kern w:val="0"/>
          <w14:ligatures w14:val="none"/>
        </w:rPr>
        <w:t>, 2024</w:t>
      </w:r>
    </w:p>
    <w:tbl>
      <w:tblPr>
        <w:tblW w:w="11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260"/>
        <w:gridCol w:w="1255"/>
        <w:gridCol w:w="1265"/>
        <w:gridCol w:w="1255"/>
        <w:gridCol w:w="1265"/>
        <w:gridCol w:w="1255"/>
        <w:gridCol w:w="1265"/>
        <w:gridCol w:w="1204"/>
        <w:gridCol w:w="1355"/>
      </w:tblGrid>
      <w:tr w:rsidR="0060631B" w:rsidRPr="002F35F2" w14:paraId="5370DC43" w14:textId="77777777" w:rsidTr="000A14BA">
        <w:trPr>
          <w:trHeight w:val="20"/>
          <w:jc w:val="center"/>
        </w:trPr>
        <w:tc>
          <w:tcPr>
            <w:tcW w:w="1260" w:type="dxa"/>
            <w:vMerge w:val="restart"/>
            <w:shd w:val="clear" w:color="auto" w:fill="auto"/>
            <w:noWrap/>
            <w:vAlign w:val="bottom"/>
            <w:hideMark/>
          </w:tcPr>
          <w:p w14:paraId="47F9A742" w14:textId="77777777" w:rsidR="0060631B" w:rsidRPr="002F35F2" w:rsidRDefault="0060631B" w:rsidP="00830BC3">
            <w:pPr>
              <w:spacing w:after="0" w:line="240" w:lineRule="auto"/>
              <w:rPr>
                <w:rFonts w:eastAsia="Times New Roman" w:cstheme="minorHAnsi"/>
                <w:b/>
                <w:bCs/>
                <w:color w:val="000000"/>
                <w:kern w:val="0"/>
                <w:sz w:val="20"/>
                <w:szCs w:val="20"/>
                <w14:ligatures w14:val="none"/>
              </w:rPr>
            </w:pPr>
            <w:r w:rsidRPr="00830BC3">
              <w:rPr>
                <w:rFonts w:eastAsia="Times New Roman" w:cstheme="minorHAnsi"/>
                <w:b/>
                <w:bCs/>
                <w:color w:val="000000"/>
                <w:kern w:val="0"/>
                <w:sz w:val="20"/>
                <w:szCs w:val="20"/>
                <w14:ligatures w14:val="none"/>
              </w:rPr>
              <w:t> </w:t>
            </w:r>
          </w:p>
          <w:p w14:paraId="511B66D6" w14:textId="4F927ADF" w:rsidR="0060631B" w:rsidRPr="00830BC3" w:rsidRDefault="0060631B" w:rsidP="00830BC3">
            <w:pPr>
              <w:spacing w:after="0" w:line="240" w:lineRule="auto"/>
              <w:rPr>
                <w:rFonts w:eastAsia="Times New Roman" w:cstheme="minorHAnsi"/>
                <w:b/>
                <w:bCs/>
                <w:color w:val="000000"/>
                <w:kern w:val="0"/>
                <w:sz w:val="20"/>
                <w:szCs w:val="20"/>
                <w14:ligatures w14:val="none"/>
              </w:rPr>
            </w:pPr>
            <w:r w:rsidRPr="00830BC3">
              <w:rPr>
                <w:rFonts w:eastAsia="Times New Roman" w:cstheme="minorHAnsi"/>
                <w:b/>
                <w:bCs/>
                <w:kern w:val="0"/>
                <w:sz w:val="20"/>
                <w:szCs w:val="20"/>
                <w14:ligatures w14:val="none"/>
              </w:rPr>
              <w:t>HHS Region</w:t>
            </w:r>
            <w:r w:rsidRPr="00830BC3">
              <w:rPr>
                <w:rFonts w:eastAsia="Times New Roman" w:cstheme="minorHAnsi"/>
                <w:b/>
                <w:bCs/>
                <w:kern w:val="0"/>
                <w:sz w:val="20"/>
                <w:szCs w:val="20"/>
                <w:vertAlign w:val="superscript"/>
                <w14:ligatures w14:val="none"/>
              </w:rPr>
              <w:t>†</w:t>
            </w:r>
          </w:p>
        </w:tc>
        <w:tc>
          <w:tcPr>
            <w:tcW w:w="2520" w:type="dxa"/>
            <w:gridSpan w:val="2"/>
            <w:shd w:val="clear" w:color="auto" w:fill="auto"/>
            <w:noWrap/>
            <w:vAlign w:val="bottom"/>
            <w:hideMark/>
          </w:tcPr>
          <w:p w14:paraId="234502CD" w14:textId="77777777" w:rsidR="0060631B" w:rsidRPr="00830BC3" w:rsidRDefault="0060631B" w:rsidP="00830BC3">
            <w:pPr>
              <w:spacing w:after="0" w:line="240" w:lineRule="auto"/>
              <w:jc w:val="center"/>
              <w:rPr>
                <w:rFonts w:eastAsia="Times New Roman" w:cstheme="minorHAnsi"/>
                <w:b/>
                <w:bCs/>
                <w:color w:val="000000"/>
                <w:kern w:val="0"/>
                <w:sz w:val="20"/>
                <w:szCs w:val="20"/>
                <w14:ligatures w14:val="none"/>
              </w:rPr>
            </w:pPr>
            <w:r w:rsidRPr="00830BC3">
              <w:rPr>
                <w:rFonts w:eastAsia="Times New Roman" w:cstheme="minorHAnsi"/>
                <w:b/>
                <w:bCs/>
                <w:color w:val="000000"/>
                <w:kern w:val="0"/>
                <w:sz w:val="20"/>
                <w:szCs w:val="20"/>
                <w14:ligatures w14:val="none"/>
              </w:rPr>
              <w:t>Influenza</w:t>
            </w:r>
          </w:p>
        </w:tc>
        <w:tc>
          <w:tcPr>
            <w:tcW w:w="2520" w:type="dxa"/>
            <w:gridSpan w:val="2"/>
            <w:shd w:val="clear" w:color="auto" w:fill="auto"/>
            <w:noWrap/>
            <w:vAlign w:val="bottom"/>
            <w:hideMark/>
          </w:tcPr>
          <w:p w14:paraId="0E3F646B" w14:textId="77777777" w:rsidR="0060631B" w:rsidRPr="00830BC3" w:rsidRDefault="0060631B" w:rsidP="00830BC3">
            <w:pPr>
              <w:spacing w:after="0" w:line="240" w:lineRule="auto"/>
              <w:jc w:val="center"/>
              <w:rPr>
                <w:rFonts w:eastAsia="Times New Roman" w:cstheme="minorHAnsi"/>
                <w:b/>
                <w:bCs/>
                <w:color w:val="000000"/>
                <w:kern w:val="0"/>
                <w:sz w:val="20"/>
                <w:szCs w:val="20"/>
                <w14:ligatures w14:val="none"/>
              </w:rPr>
            </w:pPr>
            <w:r w:rsidRPr="00830BC3">
              <w:rPr>
                <w:rFonts w:eastAsia="Times New Roman" w:cstheme="minorHAnsi"/>
                <w:b/>
                <w:bCs/>
                <w:color w:val="000000"/>
                <w:kern w:val="0"/>
                <w:sz w:val="20"/>
                <w:szCs w:val="20"/>
                <w14:ligatures w14:val="none"/>
              </w:rPr>
              <w:t>COVID-19</w:t>
            </w:r>
          </w:p>
        </w:tc>
        <w:tc>
          <w:tcPr>
            <w:tcW w:w="2520" w:type="dxa"/>
            <w:gridSpan w:val="2"/>
            <w:shd w:val="clear" w:color="auto" w:fill="auto"/>
            <w:noWrap/>
            <w:vAlign w:val="bottom"/>
            <w:hideMark/>
          </w:tcPr>
          <w:p w14:paraId="50767EBA" w14:textId="58CCA00C" w:rsidR="0060631B" w:rsidRPr="00830BC3" w:rsidRDefault="0060631B" w:rsidP="00830BC3">
            <w:pPr>
              <w:spacing w:after="0" w:line="240" w:lineRule="auto"/>
              <w:jc w:val="center"/>
              <w:rPr>
                <w:rFonts w:eastAsia="Times New Roman" w:cstheme="minorHAnsi"/>
                <w:b/>
                <w:bCs/>
                <w:color w:val="000000"/>
                <w:kern w:val="0"/>
                <w:sz w:val="20"/>
                <w:szCs w:val="20"/>
                <w14:ligatures w14:val="none"/>
              </w:rPr>
            </w:pPr>
            <w:r w:rsidRPr="00830BC3">
              <w:rPr>
                <w:rFonts w:eastAsia="Times New Roman" w:cstheme="minorHAnsi"/>
                <w:b/>
                <w:bCs/>
                <w:color w:val="000000"/>
                <w:kern w:val="0"/>
                <w:sz w:val="20"/>
                <w:szCs w:val="20"/>
                <w14:ligatures w14:val="none"/>
              </w:rPr>
              <w:t>RSV (</w:t>
            </w:r>
            <w:r w:rsidRPr="002F35F2">
              <w:rPr>
                <w:rFonts w:eastAsia="Times New Roman" w:cstheme="minorHAnsi"/>
                <w:b/>
                <w:bCs/>
                <w:color w:val="000000"/>
                <w:kern w:val="0"/>
                <w:sz w:val="20"/>
                <w:szCs w:val="20"/>
                <w14:ligatures w14:val="none"/>
              </w:rPr>
              <w:t xml:space="preserve">adults aged </w:t>
            </w:r>
            <w:r w:rsidRPr="00830BC3">
              <w:rPr>
                <w:rFonts w:eastAsia="Times New Roman" w:cstheme="minorHAnsi"/>
                <w:b/>
                <w:bCs/>
                <w:color w:val="000000"/>
                <w:kern w:val="0"/>
                <w:sz w:val="20"/>
                <w:szCs w:val="20"/>
                <w14:ligatures w14:val="none"/>
              </w:rPr>
              <w:t>≥75 years)</w:t>
            </w:r>
          </w:p>
        </w:tc>
        <w:tc>
          <w:tcPr>
            <w:tcW w:w="2559" w:type="dxa"/>
            <w:gridSpan w:val="2"/>
            <w:shd w:val="clear" w:color="auto" w:fill="auto"/>
            <w:noWrap/>
            <w:vAlign w:val="bottom"/>
            <w:hideMark/>
          </w:tcPr>
          <w:p w14:paraId="31B9CACC" w14:textId="25334B79" w:rsidR="0060631B" w:rsidRPr="00830BC3" w:rsidRDefault="0060631B" w:rsidP="00830BC3">
            <w:pPr>
              <w:spacing w:after="0" w:line="240" w:lineRule="auto"/>
              <w:jc w:val="center"/>
              <w:rPr>
                <w:rFonts w:eastAsia="Times New Roman" w:cstheme="minorHAnsi"/>
                <w:b/>
                <w:bCs/>
                <w:color w:val="000000"/>
                <w:kern w:val="0"/>
                <w:sz w:val="20"/>
                <w:szCs w:val="20"/>
                <w14:ligatures w14:val="none"/>
              </w:rPr>
            </w:pPr>
            <w:r w:rsidRPr="00830BC3">
              <w:rPr>
                <w:rFonts w:eastAsia="Times New Roman" w:cstheme="minorHAnsi"/>
                <w:b/>
                <w:bCs/>
                <w:color w:val="000000"/>
                <w:kern w:val="0"/>
                <w:sz w:val="20"/>
                <w:szCs w:val="20"/>
                <w14:ligatures w14:val="none"/>
              </w:rPr>
              <w:t>RSV (</w:t>
            </w:r>
            <w:r w:rsidRPr="002F35F2">
              <w:rPr>
                <w:rFonts w:eastAsia="Times New Roman" w:cstheme="minorHAnsi"/>
                <w:b/>
                <w:bCs/>
                <w:color w:val="000000"/>
                <w:kern w:val="0"/>
                <w:sz w:val="20"/>
                <w:szCs w:val="20"/>
                <w14:ligatures w14:val="none"/>
              </w:rPr>
              <w:t xml:space="preserve">adults aged </w:t>
            </w:r>
            <w:r w:rsidRPr="00830BC3">
              <w:rPr>
                <w:rFonts w:eastAsia="Times New Roman" w:cstheme="minorHAnsi"/>
                <w:b/>
                <w:bCs/>
                <w:color w:val="000000"/>
                <w:kern w:val="0"/>
                <w:sz w:val="20"/>
                <w:szCs w:val="20"/>
                <w14:ligatures w14:val="none"/>
              </w:rPr>
              <w:t>60</w:t>
            </w:r>
            <w:r w:rsidRPr="002F35F2">
              <w:rPr>
                <w:rFonts w:eastAsia="Times New Roman" w:cstheme="minorHAnsi"/>
                <w:b/>
                <w:bCs/>
                <w:color w:val="000000"/>
                <w:kern w:val="0"/>
                <w:sz w:val="20"/>
                <w:szCs w:val="20"/>
                <w14:ligatures w14:val="none"/>
              </w:rPr>
              <w:t>–</w:t>
            </w:r>
            <w:r w:rsidRPr="00830BC3">
              <w:rPr>
                <w:rFonts w:eastAsia="Times New Roman" w:cstheme="minorHAnsi"/>
                <w:b/>
                <w:bCs/>
                <w:color w:val="000000"/>
                <w:kern w:val="0"/>
                <w:sz w:val="20"/>
                <w:szCs w:val="20"/>
                <w14:ligatures w14:val="none"/>
              </w:rPr>
              <w:t>74 years, increased risk)</w:t>
            </w:r>
          </w:p>
        </w:tc>
      </w:tr>
      <w:tr w:rsidR="0060631B" w:rsidRPr="002F35F2" w14:paraId="6FAA72AC" w14:textId="77777777" w:rsidTr="000A14BA">
        <w:trPr>
          <w:trHeight w:val="20"/>
          <w:jc w:val="center"/>
        </w:trPr>
        <w:tc>
          <w:tcPr>
            <w:tcW w:w="1260" w:type="dxa"/>
            <w:vMerge/>
            <w:shd w:val="clear" w:color="auto" w:fill="auto"/>
            <w:vAlign w:val="bottom"/>
            <w:hideMark/>
          </w:tcPr>
          <w:p w14:paraId="2BBEE8E8" w14:textId="3B585D22" w:rsidR="0060631B" w:rsidRPr="00830BC3" w:rsidRDefault="0060631B" w:rsidP="00830BC3">
            <w:pPr>
              <w:spacing w:after="0" w:line="240" w:lineRule="auto"/>
              <w:rPr>
                <w:rFonts w:eastAsia="Times New Roman" w:cstheme="minorHAnsi"/>
                <w:b/>
                <w:bCs/>
                <w:kern w:val="0"/>
                <w:sz w:val="20"/>
                <w:szCs w:val="20"/>
                <w14:ligatures w14:val="none"/>
              </w:rPr>
            </w:pPr>
          </w:p>
        </w:tc>
        <w:tc>
          <w:tcPr>
            <w:tcW w:w="1255" w:type="dxa"/>
            <w:shd w:val="clear" w:color="auto" w:fill="auto"/>
            <w:vAlign w:val="bottom"/>
            <w:hideMark/>
          </w:tcPr>
          <w:p w14:paraId="55F9DBB4" w14:textId="77777777" w:rsidR="0060631B" w:rsidRPr="00830BC3" w:rsidRDefault="0060631B" w:rsidP="00830BC3">
            <w:pPr>
              <w:spacing w:after="0" w:line="240" w:lineRule="auto"/>
              <w:jc w:val="center"/>
              <w:rPr>
                <w:rFonts w:eastAsia="Times New Roman" w:cstheme="minorHAnsi"/>
                <w:b/>
                <w:bCs/>
                <w:kern w:val="0"/>
                <w:sz w:val="20"/>
                <w:szCs w:val="20"/>
                <w14:ligatures w14:val="none"/>
              </w:rPr>
            </w:pPr>
            <w:r w:rsidRPr="00830BC3">
              <w:rPr>
                <w:rFonts w:eastAsia="Times New Roman" w:cstheme="minorHAnsi"/>
                <w:b/>
                <w:bCs/>
                <w:kern w:val="0"/>
                <w:sz w:val="20"/>
                <w:szCs w:val="20"/>
                <w14:ligatures w14:val="none"/>
              </w:rPr>
              <w:t>Cumulative n (unweighted)</w:t>
            </w:r>
          </w:p>
        </w:tc>
        <w:tc>
          <w:tcPr>
            <w:tcW w:w="1265" w:type="dxa"/>
            <w:shd w:val="clear" w:color="auto" w:fill="auto"/>
            <w:vAlign w:val="bottom"/>
            <w:hideMark/>
          </w:tcPr>
          <w:p w14:paraId="74ACDD2D" w14:textId="5A3EE955" w:rsidR="0060631B" w:rsidRPr="002F35F2" w:rsidRDefault="0060631B" w:rsidP="00830BC3">
            <w:pPr>
              <w:spacing w:after="0" w:line="240" w:lineRule="auto"/>
              <w:jc w:val="center"/>
              <w:rPr>
                <w:rFonts w:eastAsia="Times New Roman" w:cstheme="minorHAnsi"/>
                <w:b/>
                <w:bCs/>
                <w:kern w:val="0"/>
                <w:sz w:val="20"/>
                <w:szCs w:val="20"/>
                <w14:ligatures w14:val="none"/>
              </w:rPr>
            </w:pPr>
            <w:r w:rsidRPr="002F35F2">
              <w:rPr>
                <w:rFonts w:eastAsia="Times New Roman" w:cstheme="minorHAnsi"/>
                <w:b/>
                <w:bCs/>
                <w:kern w:val="0"/>
                <w:sz w:val="20"/>
                <w:szCs w:val="20"/>
                <w14:ligatures w14:val="none"/>
              </w:rPr>
              <w:t>%</w:t>
            </w:r>
            <w:r w:rsidRPr="00830BC3">
              <w:rPr>
                <w:rFonts w:eastAsia="Times New Roman" w:cstheme="minorHAnsi"/>
                <w:b/>
                <w:bCs/>
                <w:kern w:val="0"/>
                <w:sz w:val="20"/>
                <w:szCs w:val="20"/>
                <w14:ligatures w14:val="none"/>
              </w:rPr>
              <w:t xml:space="preserve"> vaccinated</w:t>
            </w:r>
          </w:p>
          <w:p w14:paraId="41D49F69" w14:textId="3F4C61E2" w:rsidR="0060631B" w:rsidRPr="00830BC3" w:rsidRDefault="0060631B" w:rsidP="00830BC3">
            <w:pPr>
              <w:spacing w:after="0" w:line="240" w:lineRule="auto"/>
              <w:jc w:val="center"/>
              <w:rPr>
                <w:rFonts w:eastAsia="Times New Roman" w:cstheme="minorHAnsi"/>
                <w:b/>
                <w:bCs/>
                <w:color w:val="000000"/>
                <w:kern w:val="0"/>
                <w:sz w:val="20"/>
                <w:szCs w:val="20"/>
                <w14:ligatures w14:val="none"/>
              </w:rPr>
            </w:pPr>
            <w:r w:rsidRPr="002F35F2">
              <w:rPr>
                <w:rFonts w:eastAsia="Times New Roman" w:cstheme="minorHAnsi"/>
                <w:b/>
                <w:bCs/>
                <w:color w:val="000000"/>
                <w:kern w:val="0"/>
                <w:sz w:val="20"/>
                <w:szCs w:val="20"/>
                <w14:ligatures w14:val="none"/>
              </w:rPr>
              <w:t>(</w:t>
            </w:r>
            <w:r w:rsidRPr="00830BC3">
              <w:rPr>
                <w:rFonts w:eastAsia="Times New Roman" w:cstheme="minorHAnsi"/>
                <w:b/>
                <w:bCs/>
                <w:color w:val="000000"/>
                <w:kern w:val="0"/>
                <w:sz w:val="20"/>
                <w:szCs w:val="20"/>
                <w14:ligatures w14:val="none"/>
              </w:rPr>
              <w:t xml:space="preserve">95% </w:t>
            </w:r>
            <w:proofErr w:type="gramStart"/>
            <w:r w:rsidRPr="00830BC3">
              <w:rPr>
                <w:rFonts w:eastAsia="Times New Roman" w:cstheme="minorHAnsi"/>
                <w:b/>
                <w:bCs/>
                <w:color w:val="000000"/>
                <w:kern w:val="0"/>
                <w:sz w:val="20"/>
                <w:szCs w:val="20"/>
                <w14:ligatures w14:val="none"/>
              </w:rPr>
              <w:t>CI</w:t>
            </w:r>
            <w:r w:rsidRPr="002F35F2">
              <w:rPr>
                <w:rFonts w:eastAsia="Times New Roman" w:cstheme="minorHAnsi"/>
                <w:b/>
                <w:bCs/>
                <w:color w:val="000000"/>
                <w:kern w:val="0"/>
                <w:sz w:val="20"/>
                <w:szCs w:val="20"/>
                <w14:ligatures w14:val="none"/>
              </w:rPr>
              <w:t>)</w:t>
            </w:r>
            <w:r w:rsidRPr="00830BC3">
              <w:rPr>
                <w:rFonts w:eastAsia="Times New Roman" w:cstheme="minorHAnsi"/>
                <w:b/>
                <w:bCs/>
                <w:kern w:val="0"/>
                <w:sz w:val="20"/>
                <w:szCs w:val="20"/>
                <w:vertAlign w:val="superscript"/>
                <w14:ligatures w14:val="none"/>
              </w:rPr>
              <w:t>§</w:t>
            </w:r>
            <w:proofErr w:type="gramEnd"/>
          </w:p>
        </w:tc>
        <w:tc>
          <w:tcPr>
            <w:tcW w:w="1255" w:type="dxa"/>
            <w:shd w:val="clear" w:color="auto" w:fill="auto"/>
            <w:vAlign w:val="bottom"/>
            <w:hideMark/>
          </w:tcPr>
          <w:p w14:paraId="7F007674" w14:textId="77777777" w:rsidR="0060631B" w:rsidRPr="00830BC3" w:rsidRDefault="0060631B" w:rsidP="00830BC3">
            <w:pPr>
              <w:spacing w:after="0" w:line="240" w:lineRule="auto"/>
              <w:jc w:val="center"/>
              <w:rPr>
                <w:rFonts w:eastAsia="Times New Roman" w:cstheme="minorHAnsi"/>
                <w:b/>
                <w:bCs/>
                <w:kern w:val="0"/>
                <w:sz w:val="20"/>
                <w:szCs w:val="20"/>
                <w14:ligatures w14:val="none"/>
              </w:rPr>
            </w:pPr>
            <w:r w:rsidRPr="00830BC3">
              <w:rPr>
                <w:rFonts w:eastAsia="Times New Roman" w:cstheme="minorHAnsi"/>
                <w:b/>
                <w:bCs/>
                <w:kern w:val="0"/>
                <w:sz w:val="20"/>
                <w:szCs w:val="20"/>
                <w14:ligatures w14:val="none"/>
              </w:rPr>
              <w:t>Cumulative n (unweighted)</w:t>
            </w:r>
          </w:p>
        </w:tc>
        <w:tc>
          <w:tcPr>
            <w:tcW w:w="1265" w:type="dxa"/>
            <w:shd w:val="clear" w:color="auto" w:fill="auto"/>
            <w:vAlign w:val="bottom"/>
            <w:hideMark/>
          </w:tcPr>
          <w:p w14:paraId="06CCBCC9" w14:textId="77777777" w:rsidR="0060631B" w:rsidRPr="002F35F2" w:rsidRDefault="0060631B" w:rsidP="0060631B">
            <w:pPr>
              <w:spacing w:after="0" w:line="240" w:lineRule="auto"/>
              <w:jc w:val="center"/>
              <w:rPr>
                <w:rFonts w:eastAsia="Times New Roman" w:cstheme="minorHAnsi"/>
                <w:b/>
                <w:bCs/>
                <w:kern w:val="0"/>
                <w:sz w:val="20"/>
                <w:szCs w:val="20"/>
                <w14:ligatures w14:val="none"/>
              </w:rPr>
            </w:pPr>
            <w:r w:rsidRPr="002F35F2">
              <w:rPr>
                <w:rFonts w:eastAsia="Times New Roman" w:cstheme="minorHAnsi"/>
                <w:b/>
                <w:bCs/>
                <w:kern w:val="0"/>
                <w:sz w:val="20"/>
                <w:szCs w:val="20"/>
                <w14:ligatures w14:val="none"/>
              </w:rPr>
              <w:t>%</w:t>
            </w:r>
            <w:r w:rsidRPr="00830BC3">
              <w:rPr>
                <w:rFonts w:eastAsia="Times New Roman" w:cstheme="minorHAnsi"/>
                <w:b/>
                <w:bCs/>
                <w:kern w:val="0"/>
                <w:sz w:val="20"/>
                <w:szCs w:val="20"/>
                <w14:ligatures w14:val="none"/>
              </w:rPr>
              <w:t xml:space="preserve"> vaccinated</w:t>
            </w:r>
          </w:p>
          <w:p w14:paraId="10A2FC49" w14:textId="77731E6B" w:rsidR="0060631B" w:rsidRPr="00830BC3" w:rsidRDefault="0060631B" w:rsidP="0060631B">
            <w:pPr>
              <w:spacing w:after="0" w:line="240" w:lineRule="auto"/>
              <w:jc w:val="center"/>
              <w:rPr>
                <w:rFonts w:eastAsia="Times New Roman" w:cstheme="minorHAnsi"/>
                <w:b/>
                <w:bCs/>
                <w:color w:val="000000"/>
                <w:kern w:val="0"/>
                <w:sz w:val="20"/>
                <w:szCs w:val="20"/>
                <w14:ligatures w14:val="none"/>
              </w:rPr>
            </w:pPr>
            <w:r w:rsidRPr="002F35F2">
              <w:rPr>
                <w:rFonts w:eastAsia="Times New Roman" w:cstheme="minorHAnsi"/>
                <w:b/>
                <w:bCs/>
                <w:color w:val="000000"/>
                <w:kern w:val="0"/>
                <w:sz w:val="20"/>
                <w:szCs w:val="20"/>
                <w14:ligatures w14:val="none"/>
              </w:rPr>
              <w:t>(</w:t>
            </w:r>
            <w:r w:rsidRPr="00830BC3">
              <w:rPr>
                <w:rFonts w:eastAsia="Times New Roman" w:cstheme="minorHAnsi"/>
                <w:b/>
                <w:bCs/>
                <w:color w:val="000000"/>
                <w:kern w:val="0"/>
                <w:sz w:val="20"/>
                <w:szCs w:val="20"/>
                <w14:ligatures w14:val="none"/>
              </w:rPr>
              <w:t xml:space="preserve">95% </w:t>
            </w:r>
            <w:proofErr w:type="gramStart"/>
            <w:r w:rsidRPr="00830BC3">
              <w:rPr>
                <w:rFonts w:eastAsia="Times New Roman" w:cstheme="minorHAnsi"/>
                <w:b/>
                <w:bCs/>
                <w:color w:val="000000"/>
                <w:kern w:val="0"/>
                <w:sz w:val="20"/>
                <w:szCs w:val="20"/>
                <w14:ligatures w14:val="none"/>
              </w:rPr>
              <w:t>CI</w:t>
            </w:r>
            <w:r w:rsidRPr="002F35F2">
              <w:rPr>
                <w:rFonts w:eastAsia="Times New Roman" w:cstheme="minorHAnsi"/>
                <w:b/>
                <w:bCs/>
                <w:color w:val="000000"/>
                <w:kern w:val="0"/>
                <w:sz w:val="20"/>
                <w:szCs w:val="20"/>
                <w14:ligatures w14:val="none"/>
              </w:rPr>
              <w:t>)</w:t>
            </w:r>
            <w:r w:rsidRPr="00830BC3">
              <w:rPr>
                <w:rFonts w:eastAsia="Times New Roman" w:cstheme="minorHAnsi"/>
                <w:b/>
                <w:bCs/>
                <w:kern w:val="0"/>
                <w:sz w:val="20"/>
                <w:szCs w:val="20"/>
                <w:vertAlign w:val="superscript"/>
                <w14:ligatures w14:val="none"/>
              </w:rPr>
              <w:t>§</w:t>
            </w:r>
            <w:proofErr w:type="gramEnd"/>
          </w:p>
        </w:tc>
        <w:tc>
          <w:tcPr>
            <w:tcW w:w="1255" w:type="dxa"/>
            <w:shd w:val="clear" w:color="auto" w:fill="auto"/>
            <w:vAlign w:val="bottom"/>
            <w:hideMark/>
          </w:tcPr>
          <w:p w14:paraId="60C7CFB9" w14:textId="77777777" w:rsidR="0060631B" w:rsidRPr="00830BC3" w:rsidRDefault="0060631B" w:rsidP="00830BC3">
            <w:pPr>
              <w:spacing w:after="0" w:line="240" w:lineRule="auto"/>
              <w:jc w:val="center"/>
              <w:rPr>
                <w:rFonts w:eastAsia="Times New Roman" w:cstheme="minorHAnsi"/>
                <w:b/>
                <w:bCs/>
                <w:kern w:val="0"/>
                <w:sz w:val="20"/>
                <w:szCs w:val="20"/>
                <w14:ligatures w14:val="none"/>
              </w:rPr>
            </w:pPr>
            <w:r w:rsidRPr="00830BC3">
              <w:rPr>
                <w:rFonts w:eastAsia="Times New Roman" w:cstheme="minorHAnsi"/>
                <w:b/>
                <w:bCs/>
                <w:kern w:val="0"/>
                <w:sz w:val="20"/>
                <w:szCs w:val="20"/>
                <w14:ligatures w14:val="none"/>
              </w:rPr>
              <w:t>Cumulative n (unweighted)</w:t>
            </w:r>
          </w:p>
        </w:tc>
        <w:tc>
          <w:tcPr>
            <w:tcW w:w="1265" w:type="dxa"/>
            <w:shd w:val="clear" w:color="auto" w:fill="auto"/>
            <w:vAlign w:val="bottom"/>
            <w:hideMark/>
          </w:tcPr>
          <w:p w14:paraId="559ADFE7" w14:textId="77777777" w:rsidR="0060631B" w:rsidRPr="002F35F2" w:rsidRDefault="0060631B" w:rsidP="0060631B">
            <w:pPr>
              <w:spacing w:after="0" w:line="240" w:lineRule="auto"/>
              <w:jc w:val="center"/>
              <w:rPr>
                <w:rFonts w:eastAsia="Times New Roman" w:cstheme="minorHAnsi"/>
                <w:b/>
                <w:bCs/>
                <w:kern w:val="0"/>
                <w:sz w:val="20"/>
                <w:szCs w:val="20"/>
                <w14:ligatures w14:val="none"/>
              </w:rPr>
            </w:pPr>
            <w:r w:rsidRPr="002F35F2">
              <w:rPr>
                <w:rFonts w:eastAsia="Times New Roman" w:cstheme="minorHAnsi"/>
                <w:b/>
                <w:bCs/>
                <w:kern w:val="0"/>
                <w:sz w:val="20"/>
                <w:szCs w:val="20"/>
                <w14:ligatures w14:val="none"/>
              </w:rPr>
              <w:t>%</w:t>
            </w:r>
            <w:r w:rsidRPr="00830BC3">
              <w:rPr>
                <w:rFonts w:eastAsia="Times New Roman" w:cstheme="minorHAnsi"/>
                <w:b/>
                <w:bCs/>
                <w:kern w:val="0"/>
                <w:sz w:val="20"/>
                <w:szCs w:val="20"/>
                <w14:ligatures w14:val="none"/>
              </w:rPr>
              <w:t xml:space="preserve"> vaccinated</w:t>
            </w:r>
          </w:p>
          <w:p w14:paraId="74D8F7E9" w14:textId="318C81E0" w:rsidR="0060631B" w:rsidRPr="00830BC3" w:rsidRDefault="0060631B" w:rsidP="0060631B">
            <w:pPr>
              <w:spacing w:after="0" w:line="240" w:lineRule="auto"/>
              <w:jc w:val="center"/>
              <w:rPr>
                <w:rFonts w:eastAsia="Times New Roman" w:cstheme="minorHAnsi"/>
                <w:b/>
                <w:bCs/>
                <w:color w:val="000000"/>
                <w:kern w:val="0"/>
                <w:sz w:val="20"/>
                <w:szCs w:val="20"/>
                <w14:ligatures w14:val="none"/>
              </w:rPr>
            </w:pPr>
            <w:r w:rsidRPr="002F35F2">
              <w:rPr>
                <w:rFonts w:eastAsia="Times New Roman" w:cstheme="minorHAnsi"/>
                <w:b/>
                <w:bCs/>
                <w:color w:val="000000"/>
                <w:kern w:val="0"/>
                <w:sz w:val="20"/>
                <w:szCs w:val="20"/>
                <w14:ligatures w14:val="none"/>
              </w:rPr>
              <w:t>(</w:t>
            </w:r>
            <w:r w:rsidRPr="00830BC3">
              <w:rPr>
                <w:rFonts w:eastAsia="Times New Roman" w:cstheme="minorHAnsi"/>
                <w:b/>
                <w:bCs/>
                <w:color w:val="000000"/>
                <w:kern w:val="0"/>
                <w:sz w:val="20"/>
                <w:szCs w:val="20"/>
                <w14:ligatures w14:val="none"/>
              </w:rPr>
              <w:t xml:space="preserve">95% </w:t>
            </w:r>
            <w:proofErr w:type="gramStart"/>
            <w:r w:rsidRPr="00830BC3">
              <w:rPr>
                <w:rFonts w:eastAsia="Times New Roman" w:cstheme="minorHAnsi"/>
                <w:b/>
                <w:bCs/>
                <w:color w:val="000000"/>
                <w:kern w:val="0"/>
                <w:sz w:val="20"/>
                <w:szCs w:val="20"/>
                <w14:ligatures w14:val="none"/>
              </w:rPr>
              <w:t>CI</w:t>
            </w:r>
            <w:r w:rsidRPr="002F35F2">
              <w:rPr>
                <w:rFonts w:eastAsia="Times New Roman" w:cstheme="minorHAnsi"/>
                <w:b/>
                <w:bCs/>
                <w:color w:val="000000"/>
                <w:kern w:val="0"/>
                <w:sz w:val="20"/>
                <w:szCs w:val="20"/>
                <w14:ligatures w14:val="none"/>
              </w:rPr>
              <w:t>)</w:t>
            </w:r>
            <w:r w:rsidRPr="00830BC3">
              <w:rPr>
                <w:rFonts w:eastAsia="Times New Roman" w:cstheme="minorHAnsi"/>
                <w:b/>
                <w:bCs/>
                <w:kern w:val="0"/>
                <w:sz w:val="20"/>
                <w:szCs w:val="20"/>
                <w:vertAlign w:val="superscript"/>
                <w14:ligatures w14:val="none"/>
              </w:rPr>
              <w:t>§</w:t>
            </w:r>
            <w:proofErr w:type="gramEnd"/>
          </w:p>
        </w:tc>
        <w:tc>
          <w:tcPr>
            <w:tcW w:w="1204" w:type="dxa"/>
            <w:shd w:val="clear" w:color="auto" w:fill="auto"/>
            <w:vAlign w:val="bottom"/>
            <w:hideMark/>
          </w:tcPr>
          <w:p w14:paraId="4C4B9B7F" w14:textId="77777777" w:rsidR="0060631B" w:rsidRPr="00830BC3" w:rsidRDefault="0060631B" w:rsidP="00830BC3">
            <w:pPr>
              <w:spacing w:after="0" w:line="240" w:lineRule="auto"/>
              <w:jc w:val="center"/>
              <w:rPr>
                <w:rFonts w:eastAsia="Times New Roman" w:cstheme="minorHAnsi"/>
                <w:b/>
                <w:bCs/>
                <w:kern w:val="0"/>
                <w:sz w:val="20"/>
                <w:szCs w:val="20"/>
                <w14:ligatures w14:val="none"/>
              </w:rPr>
            </w:pPr>
            <w:r w:rsidRPr="00830BC3">
              <w:rPr>
                <w:rFonts w:eastAsia="Times New Roman" w:cstheme="minorHAnsi"/>
                <w:b/>
                <w:bCs/>
                <w:kern w:val="0"/>
                <w:sz w:val="20"/>
                <w:szCs w:val="20"/>
                <w14:ligatures w14:val="none"/>
              </w:rPr>
              <w:t>Cumulative n (unweighted)</w:t>
            </w:r>
          </w:p>
        </w:tc>
        <w:tc>
          <w:tcPr>
            <w:tcW w:w="1355" w:type="dxa"/>
            <w:shd w:val="clear" w:color="auto" w:fill="auto"/>
            <w:vAlign w:val="bottom"/>
            <w:hideMark/>
          </w:tcPr>
          <w:p w14:paraId="40A174CF" w14:textId="77777777" w:rsidR="0060631B" w:rsidRPr="002F35F2" w:rsidRDefault="0060631B" w:rsidP="0060631B">
            <w:pPr>
              <w:spacing w:after="0" w:line="240" w:lineRule="auto"/>
              <w:jc w:val="center"/>
              <w:rPr>
                <w:rFonts w:eastAsia="Times New Roman" w:cstheme="minorHAnsi"/>
                <w:b/>
                <w:bCs/>
                <w:kern w:val="0"/>
                <w:sz w:val="20"/>
                <w:szCs w:val="20"/>
                <w14:ligatures w14:val="none"/>
              </w:rPr>
            </w:pPr>
            <w:r w:rsidRPr="002F35F2">
              <w:rPr>
                <w:rFonts w:eastAsia="Times New Roman" w:cstheme="minorHAnsi"/>
                <w:b/>
                <w:bCs/>
                <w:kern w:val="0"/>
                <w:sz w:val="20"/>
                <w:szCs w:val="20"/>
                <w14:ligatures w14:val="none"/>
              </w:rPr>
              <w:t>%</w:t>
            </w:r>
            <w:r w:rsidRPr="00830BC3">
              <w:rPr>
                <w:rFonts w:eastAsia="Times New Roman" w:cstheme="minorHAnsi"/>
                <w:b/>
                <w:bCs/>
                <w:kern w:val="0"/>
                <w:sz w:val="20"/>
                <w:szCs w:val="20"/>
                <w14:ligatures w14:val="none"/>
              </w:rPr>
              <w:t xml:space="preserve"> vaccinated</w:t>
            </w:r>
          </w:p>
          <w:p w14:paraId="0D522B82" w14:textId="0D0AF4A8" w:rsidR="0060631B" w:rsidRPr="00830BC3" w:rsidRDefault="0060631B" w:rsidP="0060631B">
            <w:pPr>
              <w:spacing w:after="0" w:line="240" w:lineRule="auto"/>
              <w:jc w:val="center"/>
              <w:rPr>
                <w:rFonts w:eastAsia="Times New Roman" w:cstheme="minorHAnsi"/>
                <w:b/>
                <w:bCs/>
                <w:color w:val="000000"/>
                <w:kern w:val="0"/>
                <w:sz w:val="20"/>
                <w:szCs w:val="20"/>
                <w14:ligatures w14:val="none"/>
              </w:rPr>
            </w:pPr>
            <w:r w:rsidRPr="002F35F2">
              <w:rPr>
                <w:rFonts w:eastAsia="Times New Roman" w:cstheme="minorHAnsi"/>
                <w:b/>
                <w:bCs/>
                <w:color w:val="000000"/>
                <w:kern w:val="0"/>
                <w:sz w:val="20"/>
                <w:szCs w:val="20"/>
                <w14:ligatures w14:val="none"/>
              </w:rPr>
              <w:t>(</w:t>
            </w:r>
            <w:r w:rsidRPr="00830BC3">
              <w:rPr>
                <w:rFonts w:eastAsia="Times New Roman" w:cstheme="minorHAnsi"/>
                <w:b/>
                <w:bCs/>
                <w:color w:val="000000"/>
                <w:kern w:val="0"/>
                <w:sz w:val="20"/>
                <w:szCs w:val="20"/>
                <w14:ligatures w14:val="none"/>
              </w:rPr>
              <w:t xml:space="preserve">95% </w:t>
            </w:r>
            <w:proofErr w:type="gramStart"/>
            <w:r w:rsidRPr="00830BC3">
              <w:rPr>
                <w:rFonts w:eastAsia="Times New Roman" w:cstheme="minorHAnsi"/>
                <w:b/>
                <w:bCs/>
                <w:color w:val="000000"/>
                <w:kern w:val="0"/>
                <w:sz w:val="20"/>
                <w:szCs w:val="20"/>
                <w14:ligatures w14:val="none"/>
              </w:rPr>
              <w:t>CI</w:t>
            </w:r>
            <w:r w:rsidRPr="002F35F2">
              <w:rPr>
                <w:rFonts w:eastAsia="Times New Roman" w:cstheme="minorHAnsi"/>
                <w:b/>
                <w:bCs/>
                <w:color w:val="000000"/>
                <w:kern w:val="0"/>
                <w:sz w:val="20"/>
                <w:szCs w:val="20"/>
                <w14:ligatures w14:val="none"/>
              </w:rPr>
              <w:t>)</w:t>
            </w:r>
            <w:r w:rsidRPr="00830BC3">
              <w:rPr>
                <w:rFonts w:eastAsia="Times New Roman" w:cstheme="minorHAnsi"/>
                <w:b/>
                <w:bCs/>
                <w:kern w:val="0"/>
                <w:sz w:val="20"/>
                <w:szCs w:val="20"/>
                <w:vertAlign w:val="superscript"/>
                <w14:ligatures w14:val="none"/>
              </w:rPr>
              <w:t>§</w:t>
            </w:r>
            <w:proofErr w:type="gramEnd"/>
          </w:p>
        </w:tc>
      </w:tr>
      <w:tr w:rsidR="003C44BE" w:rsidRPr="002F35F2" w14:paraId="2D8033E6" w14:textId="77777777" w:rsidTr="003C44BE">
        <w:trPr>
          <w:trHeight w:val="20"/>
          <w:jc w:val="center"/>
        </w:trPr>
        <w:tc>
          <w:tcPr>
            <w:tcW w:w="1260" w:type="dxa"/>
            <w:shd w:val="clear" w:color="auto" w:fill="auto"/>
            <w:noWrap/>
            <w:hideMark/>
          </w:tcPr>
          <w:p w14:paraId="78FE358E"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1</w:t>
            </w:r>
          </w:p>
        </w:tc>
        <w:tc>
          <w:tcPr>
            <w:tcW w:w="1255" w:type="dxa"/>
            <w:shd w:val="clear" w:color="auto" w:fill="auto"/>
            <w:noWrap/>
            <w:hideMark/>
          </w:tcPr>
          <w:p w14:paraId="4B597934" w14:textId="64BB7F90"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13,649</w:t>
            </w:r>
          </w:p>
        </w:tc>
        <w:tc>
          <w:tcPr>
            <w:tcW w:w="1265" w:type="dxa"/>
            <w:shd w:val="clear" w:color="auto" w:fill="auto"/>
            <w:noWrap/>
            <w:hideMark/>
          </w:tcPr>
          <w:p w14:paraId="00A0EC18" w14:textId="0B6E5295"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43.4</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9</w:t>
            </w:r>
            <w:r w:rsidR="003C44BE" w:rsidRPr="00830BC3">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47.</w:t>
            </w:r>
            <w:r w:rsidR="003C44BE" w:rsidRPr="00830BC3">
              <w:rPr>
                <w:rFonts w:eastAsia="Times New Roman" w:cstheme="minorHAnsi"/>
                <w:color w:val="000000"/>
                <w:kern w:val="0"/>
                <w:sz w:val="20"/>
                <w:szCs w:val="20"/>
                <w14:ligatures w14:val="none"/>
              </w:rPr>
              <w:t>3</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39539511" w14:textId="748C8E1D"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11,519</w:t>
            </w:r>
          </w:p>
        </w:tc>
        <w:tc>
          <w:tcPr>
            <w:tcW w:w="1265" w:type="dxa"/>
            <w:shd w:val="clear" w:color="auto" w:fill="auto"/>
            <w:noWrap/>
            <w:hideMark/>
          </w:tcPr>
          <w:p w14:paraId="18E972F8" w14:textId="3FD747AE"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2</w:t>
            </w:r>
            <w:r w:rsidR="00573C29">
              <w:rPr>
                <w:rFonts w:eastAsia="Times New Roman" w:cstheme="minorHAnsi"/>
                <w:color w:val="000000"/>
                <w:kern w:val="0"/>
                <w:sz w:val="20"/>
                <w:szCs w:val="20"/>
                <w14:ligatures w14:val="none"/>
              </w:rPr>
              <w:t>4.8</w:t>
            </w:r>
            <w:r w:rsidRPr="002F35F2">
              <w:rPr>
                <w:rFonts w:eastAsia="Times New Roman" w:cstheme="minorHAnsi"/>
                <w:color w:val="000000"/>
                <w:kern w:val="0"/>
                <w:sz w:val="20"/>
                <w:szCs w:val="20"/>
                <w14:ligatures w14:val="none"/>
              </w:rPr>
              <w:br/>
              <w:t>(</w:t>
            </w:r>
            <w:r w:rsidR="00573C29">
              <w:rPr>
                <w:rFonts w:eastAsia="Times New Roman" w:cstheme="minorHAnsi"/>
                <w:color w:val="000000"/>
                <w:kern w:val="0"/>
                <w:sz w:val="20"/>
                <w:szCs w:val="20"/>
                <w14:ligatures w14:val="none"/>
              </w:rPr>
              <w:t>2</w:t>
            </w:r>
            <w:r w:rsidRPr="00830BC3">
              <w:rPr>
                <w:rFonts w:eastAsia="Times New Roman" w:cstheme="minorHAnsi"/>
                <w:color w:val="000000"/>
                <w:kern w:val="0"/>
                <w:sz w:val="20"/>
                <w:szCs w:val="20"/>
                <w14:ligatures w14:val="none"/>
              </w:rPr>
              <w:t>1.</w:t>
            </w:r>
            <w:r w:rsidR="00573C29">
              <w:rPr>
                <w:rFonts w:eastAsia="Times New Roman" w:cstheme="minorHAnsi"/>
                <w:color w:val="000000"/>
                <w:kern w:val="0"/>
                <w:sz w:val="20"/>
                <w:szCs w:val="20"/>
                <w14:ligatures w14:val="none"/>
              </w:rPr>
              <w:t>9</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2</w:t>
            </w:r>
            <w:r w:rsidR="00573C29">
              <w:rPr>
                <w:rFonts w:eastAsia="Times New Roman" w:cstheme="minorHAnsi"/>
                <w:color w:val="000000"/>
                <w:kern w:val="0"/>
                <w:sz w:val="20"/>
                <w:szCs w:val="20"/>
                <w14:ligatures w14:val="none"/>
              </w:rPr>
              <w:t>7.7</w:t>
            </w:r>
            <w:r w:rsidRPr="002F35F2">
              <w:rPr>
                <w:rFonts w:eastAsia="Times New Roman" w:cstheme="minorHAnsi"/>
                <w:color w:val="000000"/>
                <w:kern w:val="0"/>
                <w:sz w:val="20"/>
                <w:szCs w:val="20"/>
                <w14:ligatures w14:val="none"/>
              </w:rPr>
              <w:t>)</w:t>
            </w:r>
          </w:p>
        </w:tc>
        <w:tc>
          <w:tcPr>
            <w:tcW w:w="1255" w:type="dxa"/>
            <w:shd w:val="clear" w:color="auto" w:fill="auto"/>
            <w:noWrap/>
            <w:hideMark/>
          </w:tcPr>
          <w:p w14:paraId="592F2176" w14:textId="66C0E701"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8,229</w:t>
            </w:r>
          </w:p>
        </w:tc>
        <w:tc>
          <w:tcPr>
            <w:tcW w:w="1265" w:type="dxa"/>
            <w:shd w:val="clear" w:color="auto" w:fill="auto"/>
            <w:noWrap/>
            <w:hideMark/>
          </w:tcPr>
          <w:p w14:paraId="6E659B92" w14:textId="1381193B" w:rsidR="003C44BE" w:rsidRPr="00830BC3" w:rsidRDefault="005740F1"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38.</w:t>
            </w:r>
            <w:r>
              <w:rPr>
                <w:rFonts w:eastAsia="Times New Roman" w:cstheme="minorHAnsi"/>
                <w:color w:val="000000"/>
                <w:kern w:val="0"/>
                <w:sz w:val="20"/>
                <w:szCs w:val="20"/>
                <w14:ligatures w14:val="none"/>
              </w:rPr>
              <w:t>9</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4</w:t>
            </w:r>
            <w:r>
              <w:rPr>
                <w:rFonts w:eastAsia="Times New Roman" w:cstheme="minorHAnsi"/>
                <w:color w:val="000000"/>
                <w:kern w:val="0"/>
                <w:sz w:val="20"/>
                <w:szCs w:val="20"/>
                <w14:ligatures w14:val="none"/>
              </w:rPr>
              <w:t>8.1</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764FE944" w14:textId="1844D1FF"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1,017</w:t>
            </w:r>
          </w:p>
        </w:tc>
        <w:tc>
          <w:tcPr>
            <w:tcW w:w="1355" w:type="dxa"/>
            <w:shd w:val="clear" w:color="auto" w:fill="auto"/>
            <w:noWrap/>
            <w:hideMark/>
          </w:tcPr>
          <w:p w14:paraId="1C70EE9F" w14:textId="20F897FA"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32.</w:t>
            </w:r>
            <w:r w:rsidR="00B17A0D">
              <w:rPr>
                <w:rFonts w:eastAsia="Times New Roman" w:cstheme="minorHAnsi"/>
                <w:color w:val="000000"/>
                <w:kern w:val="0"/>
                <w:sz w:val="20"/>
                <w:szCs w:val="20"/>
                <w14:ligatures w14:val="none"/>
              </w:rPr>
              <w:t>6</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2</w:t>
            </w:r>
            <w:r w:rsidR="00B17A0D">
              <w:rPr>
                <w:rFonts w:eastAsia="Times New Roman" w:cstheme="minorHAnsi"/>
                <w:color w:val="000000"/>
                <w:kern w:val="0"/>
                <w:sz w:val="20"/>
                <w:szCs w:val="20"/>
                <w14:ligatures w14:val="none"/>
              </w:rPr>
              <w:t>5.0</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4</w:t>
            </w:r>
            <w:r w:rsidR="00B17A0D">
              <w:rPr>
                <w:rFonts w:eastAsia="Times New Roman" w:cstheme="minorHAnsi"/>
                <w:color w:val="000000"/>
                <w:kern w:val="0"/>
                <w:sz w:val="20"/>
                <w:szCs w:val="20"/>
                <w14:ligatures w14:val="none"/>
              </w:rPr>
              <w:t>0.2</w:t>
            </w:r>
            <w:r w:rsidRPr="002F35F2">
              <w:rPr>
                <w:rFonts w:eastAsia="Times New Roman" w:cstheme="minorHAnsi"/>
                <w:color w:val="000000"/>
                <w:kern w:val="0"/>
                <w:sz w:val="20"/>
                <w:szCs w:val="20"/>
                <w14:ligatures w14:val="none"/>
              </w:rPr>
              <w:t>)</w:t>
            </w:r>
          </w:p>
        </w:tc>
      </w:tr>
      <w:tr w:rsidR="003C44BE" w:rsidRPr="002F35F2" w14:paraId="38924A2E" w14:textId="77777777" w:rsidTr="003C44BE">
        <w:trPr>
          <w:trHeight w:val="20"/>
          <w:jc w:val="center"/>
        </w:trPr>
        <w:tc>
          <w:tcPr>
            <w:tcW w:w="1260" w:type="dxa"/>
            <w:shd w:val="clear" w:color="auto" w:fill="auto"/>
            <w:noWrap/>
            <w:hideMark/>
          </w:tcPr>
          <w:p w14:paraId="2A53BE78"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2</w:t>
            </w:r>
          </w:p>
        </w:tc>
        <w:tc>
          <w:tcPr>
            <w:tcW w:w="1255" w:type="dxa"/>
            <w:shd w:val="clear" w:color="auto" w:fill="auto"/>
            <w:noWrap/>
            <w:hideMark/>
          </w:tcPr>
          <w:p w14:paraId="69BED91C" w14:textId="58948ED2"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11,495</w:t>
            </w:r>
          </w:p>
        </w:tc>
        <w:tc>
          <w:tcPr>
            <w:tcW w:w="1265" w:type="dxa"/>
            <w:shd w:val="clear" w:color="auto" w:fill="auto"/>
            <w:noWrap/>
            <w:hideMark/>
          </w:tcPr>
          <w:p w14:paraId="4CF9F76A" w14:textId="6C0E2B50"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30</w:t>
            </w:r>
            <w:r w:rsidR="003C44BE" w:rsidRPr="00830BC3">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6.5</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7F5508E0" w14:textId="3A0E5922"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9,255</w:t>
            </w:r>
          </w:p>
        </w:tc>
        <w:tc>
          <w:tcPr>
            <w:tcW w:w="1265" w:type="dxa"/>
            <w:shd w:val="clear" w:color="auto" w:fill="auto"/>
            <w:noWrap/>
            <w:hideMark/>
          </w:tcPr>
          <w:p w14:paraId="1EE86160" w14:textId="2EA2EEB5"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1</w:t>
            </w:r>
            <w:r w:rsidR="00573C29">
              <w:rPr>
                <w:rFonts w:eastAsia="Times New Roman" w:cstheme="minorHAnsi"/>
                <w:color w:val="000000"/>
                <w:kern w:val="0"/>
                <w:sz w:val="20"/>
                <w:szCs w:val="20"/>
                <w14:ligatures w14:val="none"/>
              </w:rPr>
              <w:t>5.5</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1</w:t>
            </w:r>
            <w:r w:rsidR="00573C29">
              <w:rPr>
                <w:rFonts w:eastAsia="Times New Roman" w:cstheme="minorHAnsi"/>
                <w:color w:val="000000"/>
                <w:kern w:val="0"/>
                <w:sz w:val="20"/>
                <w:szCs w:val="20"/>
                <w14:ligatures w14:val="none"/>
              </w:rPr>
              <w:t>3.6</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1</w:t>
            </w:r>
            <w:r w:rsidR="00573C29">
              <w:rPr>
                <w:rFonts w:eastAsia="Times New Roman" w:cstheme="minorHAnsi"/>
                <w:color w:val="000000"/>
                <w:kern w:val="0"/>
                <w:sz w:val="20"/>
                <w:szCs w:val="20"/>
                <w14:ligatures w14:val="none"/>
              </w:rPr>
              <w:t>7.4</w:t>
            </w:r>
            <w:r w:rsidRPr="002F35F2">
              <w:rPr>
                <w:rFonts w:eastAsia="Times New Roman" w:cstheme="minorHAnsi"/>
                <w:color w:val="000000"/>
                <w:kern w:val="0"/>
                <w:sz w:val="20"/>
                <w:szCs w:val="20"/>
                <w14:ligatures w14:val="none"/>
              </w:rPr>
              <w:t>)</w:t>
            </w:r>
          </w:p>
        </w:tc>
        <w:tc>
          <w:tcPr>
            <w:tcW w:w="1255" w:type="dxa"/>
            <w:shd w:val="clear" w:color="auto" w:fill="auto"/>
            <w:noWrap/>
            <w:hideMark/>
          </w:tcPr>
          <w:p w14:paraId="2DD8E343" w14:textId="500721F5"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6,208</w:t>
            </w:r>
          </w:p>
        </w:tc>
        <w:tc>
          <w:tcPr>
            <w:tcW w:w="1265" w:type="dxa"/>
            <w:shd w:val="clear" w:color="auto" w:fill="auto"/>
            <w:noWrap/>
            <w:hideMark/>
          </w:tcPr>
          <w:p w14:paraId="53D308BF" w14:textId="2DD0614D" w:rsidR="003C44BE" w:rsidRPr="00830BC3" w:rsidRDefault="005740F1"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31</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6</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2</w:t>
            </w:r>
            <w:r>
              <w:rPr>
                <w:rFonts w:eastAsia="Times New Roman" w:cstheme="minorHAnsi"/>
                <w:color w:val="000000"/>
                <w:kern w:val="0"/>
                <w:sz w:val="20"/>
                <w:szCs w:val="20"/>
                <w14:ligatures w14:val="none"/>
              </w:rPr>
              <w:t>7</w:t>
            </w:r>
            <w:r w:rsidR="003C44BE" w:rsidRPr="00830BC3">
              <w:rPr>
                <w:rFonts w:eastAsia="Times New Roman" w:cstheme="minorHAnsi"/>
                <w:color w:val="000000"/>
                <w:kern w:val="0"/>
                <w:sz w:val="20"/>
                <w:szCs w:val="20"/>
                <w14:ligatures w14:val="none"/>
              </w:rPr>
              <w:t>.1</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36</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0</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3573CE3A" w14:textId="55D24E84"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699</w:t>
            </w:r>
          </w:p>
        </w:tc>
        <w:tc>
          <w:tcPr>
            <w:tcW w:w="1355" w:type="dxa"/>
            <w:shd w:val="clear" w:color="auto" w:fill="auto"/>
            <w:noWrap/>
            <w:hideMark/>
          </w:tcPr>
          <w:p w14:paraId="4D9E5B06" w14:textId="69F4A1AC"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2</w:t>
            </w:r>
            <w:r w:rsidR="00B17A0D">
              <w:rPr>
                <w:rFonts w:eastAsia="Times New Roman" w:cstheme="minorHAnsi"/>
                <w:color w:val="000000"/>
                <w:kern w:val="0"/>
                <w:sz w:val="20"/>
                <w:szCs w:val="20"/>
                <w14:ligatures w14:val="none"/>
              </w:rPr>
              <w:t>2.9</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1</w:t>
            </w:r>
            <w:r w:rsidR="00B17A0D">
              <w:rPr>
                <w:rFonts w:eastAsia="Times New Roman" w:cstheme="minorHAnsi"/>
                <w:color w:val="000000"/>
                <w:kern w:val="0"/>
                <w:sz w:val="20"/>
                <w:szCs w:val="20"/>
                <w14:ligatures w14:val="none"/>
              </w:rPr>
              <w:t>6.8</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2</w:t>
            </w:r>
            <w:r w:rsidR="00B17A0D">
              <w:rPr>
                <w:rFonts w:eastAsia="Times New Roman" w:cstheme="minorHAnsi"/>
                <w:color w:val="000000"/>
                <w:kern w:val="0"/>
                <w:sz w:val="20"/>
                <w:szCs w:val="20"/>
                <w14:ligatures w14:val="none"/>
              </w:rPr>
              <w:t>9.1</w:t>
            </w:r>
            <w:r w:rsidRPr="002F35F2">
              <w:rPr>
                <w:rFonts w:eastAsia="Times New Roman" w:cstheme="minorHAnsi"/>
                <w:color w:val="000000"/>
                <w:kern w:val="0"/>
                <w:sz w:val="20"/>
                <w:szCs w:val="20"/>
                <w14:ligatures w14:val="none"/>
              </w:rPr>
              <w:t>)</w:t>
            </w:r>
          </w:p>
        </w:tc>
      </w:tr>
      <w:tr w:rsidR="003C44BE" w:rsidRPr="002F35F2" w14:paraId="1A20BB62" w14:textId="77777777" w:rsidTr="003C44BE">
        <w:trPr>
          <w:trHeight w:val="20"/>
          <w:jc w:val="center"/>
        </w:trPr>
        <w:tc>
          <w:tcPr>
            <w:tcW w:w="1260" w:type="dxa"/>
            <w:shd w:val="clear" w:color="auto" w:fill="auto"/>
            <w:noWrap/>
            <w:hideMark/>
          </w:tcPr>
          <w:p w14:paraId="5F34959C"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3</w:t>
            </w:r>
          </w:p>
        </w:tc>
        <w:tc>
          <w:tcPr>
            <w:tcW w:w="1255" w:type="dxa"/>
            <w:shd w:val="clear" w:color="auto" w:fill="auto"/>
            <w:noWrap/>
            <w:hideMark/>
          </w:tcPr>
          <w:p w14:paraId="7F5C65C6" w14:textId="3BB3F5EF"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21,796</w:t>
            </w:r>
          </w:p>
        </w:tc>
        <w:tc>
          <w:tcPr>
            <w:tcW w:w="1265" w:type="dxa"/>
            <w:shd w:val="clear" w:color="auto" w:fill="auto"/>
            <w:noWrap/>
            <w:hideMark/>
          </w:tcPr>
          <w:p w14:paraId="5E53C8D3" w14:textId="1DCB24E6"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3</w:t>
            </w:r>
            <w:r w:rsidR="00573C29">
              <w:rPr>
                <w:rFonts w:eastAsia="Times New Roman" w:cstheme="minorHAnsi"/>
                <w:color w:val="000000"/>
                <w:kern w:val="0"/>
                <w:sz w:val="20"/>
                <w:szCs w:val="20"/>
                <w14:ligatures w14:val="none"/>
              </w:rPr>
              <w:t>9.6</w:t>
            </w:r>
            <w:r w:rsidRPr="002F35F2">
              <w:rPr>
                <w:rFonts w:eastAsia="Times New Roman" w:cstheme="minorHAnsi"/>
                <w:color w:val="000000"/>
                <w:kern w:val="0"/>
                <w:sz w:val="20"/>
                <w:szCs w:val="20"/>
                <w14:ligatures w14:val="none"/>
              </w:rPr>
              <w:br/>
              <w:t>(</w:t>
            </w:r>
            <w:r w:rsidR="00573C29">
              <w:rPr>
                <w:rFonts w:eastAsia="Times New Roman" w:cstheme="minorHAnsi"/>
                <w:color w:val="000000"/>
                <w:kern w:val="0"/>
                <w:sz w:val="20"/>
                <w:szCs w:val="20"/>
                <w14:ligatures w14:val="none"/>
              </w:rPr>
              <w:t>36</w:t>
            </w:r>
            <w:r w:rsidRPr="00830BC3">
              <w:rPr>
                <w:rFonts w:eastAsia="Times New Roman" w:cstheme="minorHAnsi"/>
                <w:color w:val="000000"/>
                <w:kern w:val="0"/>
                <w:sz w:val="20"/>
                <w:szCs w:val="20"/>
                <w14:ligatures w14:val="none"/>
              </w:rPr>
              <w:t>.7</w:t>
            </w:r>
            <w:r w:rsidRPr="002F35F2">
              <w:rPr>
                <w:rFonts w:eastAsia="Times New Roman" w:cstheme="minorHAnsi"/>
                <w:color w:val="000000"/>
                <w:kern w:val="0"/>
                <w:sz w:val="20"/>
                <w:szCs w:val="20"/>
                <w14:ligatures w14:val="none"/>
              </w:rPr>
              <w:t>–</w:t>
            </w:r>
            <w:r w:rsidR="00573C29">
              <w:rPr>
                <w:rFonts w:eastAsia="Times New Roman" w:cstheme="minorHAnsi"/>
                <w:color w:val="000000"/>
                <w:kern w:val="0"/>
                <w:sz w:val="20"/>
                <w:szCs w:val="20"/>
                <w14:ligatures w14:val="none"/>
              </w:rPr>
              <w:t>42</w:t>
            </w:r>
            <w:r w:rsidRPr="00830BC3">
              <w:rPr>
                <w:rFonts w:eastAsia="Times New Roman" w:cstheme="minorHAnsi"/>
                <w:color w:val="000000"/>
                <w:kern w:val="0"/>
                <w:sz w:val="20"/>
                <w:szCs w:val="20"/>
                <w14:ligatures w14:val="none"/>
              </w:rPr>
              <w:t>.</w:t>
            </w:r>
            <w:r w:rsidR="00573C29">
              <w:rPr>
                <w:rFonts w:eastAsia="Times New Roman" w:cstheme="minorHAnsi"/>
                <w:color w:val="000000"/>
                <w:kern w:val="0"/>
                <w:sz w:val="20"/>
                <w:szCs w:val="20"/>
                <w14:ligatures w14:val="none"/>
              </w:rPr>
              <w:t>5</w:t>
            </w:r>
            <w:r w:rsidRPr="002F35F2">
              <w:rPr>
                <w:rFonts w:eastAsia="Times New Roman" w:cstheme="minorHAnsi"/>
                <w:color w:val="000000"/>
                <w:kern w:val="0"/>
                <w:sz w:val="20"/>
                <w:szCs w:val="20"/>
                <w14:ligatures w14:val="none"/>
              </w:rPr>
              <w:t>)</w:t>
            </w:r>
          </w:p>
        </w:tc>
        <w:tc>
          <w:tcPr>
            <w:tcW w:w="1255" w:type="dxa"/>
            <w:shd w:val="clear" w:color="auto" w:fill="auto"/>
            <w:noWrap/>
            <w:hideMark/>
          </w:tcPr>
          <w:p w14:paraId="37C66517" w14:textId="2D672105"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18,364</w:t>
            </w:r>
          </w:p>
        </w:tc>
        <w:tc>
          <w:tcPr>
            <w:tcW w:w="1265" w:type="dxa"/>
            <w:shd w:val="clear" w:color="auto" w:fill="auto"/>
            <w:noWrap/>
            <w:hideMark/>
          </w:tcPr>
          <w:p w14:paraId="79FD1491" w14:textId="28347163"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20</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3</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1</w:t>
            </w:r>
            <w:r>
              <w:rPr>
                <w:rFonts w:eastAsia="Times New Roman" w:cstheme="minorHAnsi"/>
                <w:color w:val="000000"/>
                <w:kern w:val="0"/>
                <w:sz w:val="20"/>
                <w:szCs w:val="20"/>
                <w14:ligatures w14:val="none"/>
              </w:rPr>
              <w:t>8.1</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22.5</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26AD946B" w14:textId="0DE67BC4"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12,246</w:t>
            </w:r>
          </w:p>
        </w:tc>
        <w:tc>
          <w:tcPr>
            <w:tcW w:w="1265" w:type="dxa"/>
            <w:shd w:val="clear" w:color="auto" w:fill="auto"/>
            <w:noWrap/>
            <w:hideMark/>
          </w:tcPr>
          <w:p w14:paraId="2E9167DC" w14:textId="5D292369" w:rsidR="003C44BE" w:rsidRPr="00830BC3" w:rsidRDefault="005740F1"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41</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3</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8.1</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44</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086069A8" w14:textId="29C88892"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1,500</w:t>
            </w:r>
          </w:p>
        </w:tc>
        <w:tc>
          <w:tcPr>
            <w:tcW w:w="1355" w:type="dxa"/>
            <w:shd w:val="clear" w:color="auto" w:fill="auto"/>
            <w:noWrap/>
            <w:hideMark/>
          </w:tcPr>
          <w:p w14:paraId="2EB36567" w14:textId="7BDF54EA" w:rsidR="003C44BE" w:rsidRPr="00830BC3" w:rsidRDefault="00B17A0D"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30</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8</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2</w:t>
            </w:r>
            <w:r>
              <w:rPr>
                <w:rFonts w:eastAsia="Times New Roman" w:cstheme="minorHAnsi"/>
                <w:color w:val="000000"/>
                <w:kern w:val="0"/>
                <w:sz w:val="20"/>
                <w:szCs w:val="20"/>
                <w14:ligatures w14:val="none"/>
              </w:rPr>
              <w:t>5.6</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6.0</w:t>
            </w:r>
            <w:r w:rsidR="003C44BE" w:rsidRPr="002F35F2">
              <w:rPr>
                <w:rFonts w:eastAsia="Times New Roman" w:cstheme="minorHAnsi"/>
                <w:color w:val="000000"/>
                <w:kern w:val="0"/>
                <w:sz w:val="20"/>
                <w:szCs w:val="20"/>
                <w14:ligatures w14:val="none"/>
              </w:rPr>
              <w:t>)</w:t>
            </w:r>
          </w:p>
        </w:tc>
      </w:tr>
      <w:tr w:rsidR="003C44BE" w:rsidRPr="002F35F2" w14:paraId="630DB16A" w14:textId="77777777" w:rsidTr="003C44BE">
        <w:trPr>
          <w:trHeight w:val="20"/>
          <w:jc w:val="center"/>
        </w:trPr>
        <w:tc>
          <w:tcPr>
            <w:tcW w:w="1260" w:type="dxa"/>
            <w:shd w:val="clear" w:color="auto" w:fill="auto"/>
            <w:noWrap/>
            <w:hideMark/>
          </w:tcPr>
          <w:p w14:paraId="74C1506D"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4</w:t>
            </w:r>
          </w:p>
        </w:tc>
        <w:tc>
          <w:tcPr>
            <w:tcW w:w="1255" w:type="dxa"/>
            <w:shd w:val="clear" w:color="auto" w:fill="auto"/>
            <w:noWrap/>
            <w:hideMark/>
          </w:tcPr>
          <w:p w14:paraId="37375DC9" w14:textId="3BE62E4F"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15,948</w:t>
            </w:r>
          </w:p>
        </w:tc>
        <w:tc>
          <w:tcPr>
            <w:tcW w:w="1265" w:type="dxa"/>
            <w:shd w:val="clear" w:color="auto" w:fill="auto"/>
            <w:noWrap/>
            <w:hideMark/>
          </w:tcPr>
          <w:p w14:paraId="74009187" w14:textId="5870013B"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2</w:t>
            </w:r>
            <w:r w:rsidR="00573C29">
              <w:rPr>
                <w:rFonts w:eastAsia="Times New Roman" w:cstheme="minorHAnsi"/>
                <w:color w:val="000000"/>
                <w:kern w:val="0"/>
                <w:sz w:val="20"/>
                <w:szCs w:val="20"/>
                <w14:ligatures w14:val="none"/>
              </w:rPr>
              <w:t>8.7</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2</w:t>
            </w:r>
            <w:r w:rsidR="00573C29">
              <w:rPr>
                <w:rFonts w:eastAsia="Times New Roman" w:cstheme="minorHAnsi"/>
                <w:color w:val="000000"/>
                <w:kern w:val="0"/>
                <w:sz w:val="20"/>
                <w:szCs w:val="20"/>
                <w14:ligatures w14:val="none"/>
              </w:rPr>
              <w:t>5.5</w:t>
            </w:r>
            <w:r w:rsidRPr="002F35F2">
              <w:rPr>
                <w:rFonts w:eastAsia="Times New Roman" w:cstheme="minorHAnsi"/>
                <w:color w:val="000000"/>
                <w:kern w:val="0"/>
                <w:sz w:val="20"/>
                <w:szCs w:val="20"/>
                <w14:ligatures w14:val="none"/>
              </w:rPr>
              <w:t>–</w:t>
            </w:r>
            <w:r w:rsidR="00573C29">
              <w:rPr>
                <w:rFonts w:eastAsia="Times New Roman" w:cstheme="minorHAnsi"/>
                <w:color w:val="000000"/>
                <w:kern w:val="0"/>
                <w:sz w:val="20"/>
                <w:szCs w:val="20"/>
                <w14:ligatures w14:val="none"/>
              </w:rPr>
              <w:t>31.</w:t>
            </w:r>
            <w:r w:rsidRPr="00830BC3">
              <w:rPr>
                <w:rFonts w:eastAsia="Times New Roman" w:cstheme="minorHAnsi"/>
                <w:color w:val="000000"/>
                <w:kern w:val="0"/>
                <w:sz w:val="20"/>
                <w:szCs w:val="20"/>
                <w14:ligatures w14:val="none"/>
              </w:rPr>
              <w:t>9</w:t>
            </w:r>
            <w:r w:rsidRPr="002F35F2">
              <w:rPr>
                <w:rFonts w:eastAsia="Times New Roman" w:cstheme="minorHAnsi"/>
                <w:color w:val="000000"/>
                <w:kern w:val="0"/>
                <w:sz w:val="20"/>
                <w:szCs w:val="20"/>
                <w14:ligatures w14:val="none"/>
              </w:rPr>
              <w:t>)</w:t>
            </w:r>
          </w:p>
        </w:tc>
        <w:tc>
          <w:tcPr>
            <w:tcW w:w="1255" w:type="dxa"/>
            <w:shd w:val="clear" w:color="auto" w:fill="auto"/>
            <w:noWrap/>
            <w:hideMark/>
          </w:tcPr>
          <w:p w14:paraId="1169E1A8" w14:textId="58BB83E3"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12,832</w:t>
            </w:r>
          </w:p>
        </w:tc>
        <w:tc>
          <w:tcPr>
            <w:tcW w:w="1265" w:type="dxa"/>
            <w:shd w:val="clear" w:color="auto" w:fill="auto"/>
            <w:noWrap/>
            <w:hideMark/>
          </w:tcPr>
          <w:p w14:paraId="4F0DA2A1" w14:textId="2EE3A5A8"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13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11.1</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15</w:t>
            </w:r>
            <w:r>
              <w:rPr>
                <w:rFonts w:eastAsia="Times New Roman" w:cstheme="minorHAnsi"/>
                <w:color w:val="000000"/>
                <w:kern w:val="0"/>
                <w:sz w:val="20"/>
                <w:szCs w:val="20"/>
                <w14:ligatures w14:val="none"/>
              </w:rPr>
              <w:t>.8</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74D88D59" w14:textId="1281A3A0"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10,613</w:t>
            </w:r>
          </w:p>
        </w:tc>
        <w:tc>
          <w:tcPr>
            <w:tcW w:w="1265" w:type="dxa"/>
            <w:shd w:val="clear" w:color="auto" w:fill="auto"/>
            <w:noWrap/>
            <w:hideMark/>
          </w:tcPr>
          <w:p w14:paraId="2D542F6B" w14:textId="43B94DDC"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34.3</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31.</w:t>
            </w:r>
            <w:r w:rsidR="00660921">
              <w:rPr>
                <w:rFonts w:eastAsia="Times New Roman" w:cstheme="minorHAnsi"/>
                <w:color w:val="000000"/>
                <w:kern w:val="0"/>
                <w:sz w:val="20"/>
                <w:szCs w:val="20"/>
                <w14:ligatures w14:val="none"/>
              </w:rPr>
              <w:t>4</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37.</w:t>
            </w:r>
            <w:r w:rsidR="00660921">
              <w:rPr>
                <w:rFonts w:eastAsia="Times New Roman" w:cstheme="minorHAnsi"/>
                <w:color w:val="000000"/>
                <w:kern w:val="0"/>
                <w:sz w:val="20"/>
                <w:szCs w:val="20"/>
                <w14:ligatures w14:val="none"/>
              </w:rPr>
              <w:t>2</w:t>
            </w:r>
            <w:r w:rsidRPr="002F35F2">
              <w:rPr>
                <w:rFonts w:eastAsia="Times New Roman" w:cstheme="minorHAnsi"/>
                <w:color w:val="000000"/>
                <w:kern w:val="0"/>
                <w:sz w:val="20"/>
                <w:szCs w:val="20"/>
                <w14:ligatures w14:val="none"/>
              </w:rPr>
              <w:t>)</w:t>
            </w:r>
          </w:p>
        </w:tc>
        <w:tc>
          <w:tcPr>
            <w:tcW w:w="1204" w:type="dxa"/>
            <w:shd w:val="clear" w:color="auto" w:fill="auto"/>
            <w:noWrap/>
            <w:hideMark/>
          </w:tcPr>
          <w:p w14:paraId="09E1DC9E" w14:textId="6CE7A3F9"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969</w:t>
            </w:r>
          </w:p>
        </w:tc>
        <w:tc>
          <w:tcPr>
            <w:tcW w:w="1355" w:type="dxa"/>
            <w:shd w:val="clear" w:color="auto" w:fill="auto"/>
            <w:noWrap/>
            <w:hideMark/>
          </w:tcPr>
          <w:p w14:paraId="01EE6FFE" w14:textId="1B5B2A8A" w:rsidR="003C44BE" w:rsidRPr="00830BC3" w:rsidRDefault="00B17A0D"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35</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2</w:t>
            </w:r>
            <w:r>
              <w:rPr>
                <w:rFonts w:eastAsia="Times New Roman" w:cstheme="minorHAnsi"/>
                <w:color w:val="000000"/>
                <w:kern w:val="0"/>
                <w:sz w:val="20"/>
                <w:szCs w:val="20"/>
                <w14:ligatures w14:val="none"/>
              </w:rPr>
              <w:t>5</w:t>
            </w:r>
            <w:r w:rsidR="003C44BE" w:rsidRPr="00830BC3">
              <w:rPr>
                <w:rFonts w:eastAsia="Times New Roman" w:cstheme="minorHAnsi"/>
                <w:color w:val="000000"/>
                <w:kern w:val="0"/>
                <w:sz w:val="20"/>
                <w:szCs w:val="20"/>
                <w14:ligatures w14:val="none"/>
              </w:rPr>
              <w:t>.2</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45</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p>
        </w:tc>
      </w:tr>
      <w:tr w:rsidR="003C44BE" w:rsidRPr="002F35F2" w14:paraId="7A2D0AC6" w14:textId="77777777" w:rsidTr="003C44BE">
        <w:trPr>
          <w:trHeight w:val="20"/>
          <w:jc w:val="center"/>
        </w:trPr>
        <w:tc>
          <w:tcPr>
            <w:tcW w:w="1260" w:type="dxa"/>
            <w:shd w:val="clear" w:color="auto" w:fill="auto"/>
            <w:noWrap/>
            <w:hideMark/>
          </w:tcPr>
          <w:p w14:paraId="1F5C133D"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5</w:t>
            </w:r>
          </w:p>
        </w:tc>
        <w:tc>
          <w:tcPr>
            <w:tcW w:w="1255" w:type="dxa"/>
            <w:shd w:val="clear" w:color="auto" w:fill="auto"/>
            <w:noWrap/>
            <w:hideMark/>
          </w:tcPr>
          <w:p w14:paraId="2A5ADBEF" w14:textId="682016D7"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15,425</w:t>
            </w:r>
          </w:p>
        </w:tc>
        <w:tc>
          <w:tcPr>
            <w:tcW w:w="1265" w:type="dxa"/>
            <w:shd w:val="clear" w:color="auto" w:fill="auto"/>
            <w:noWrap/>
            <w:hideMark/>
          </w:tcPr>
          <w:p w14:paraId="6DFB4D1A" w14:textId="3FEB91E7"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35</w:t>
            </w:r>
            <w:r w:rsidR="003C44BE" w:rsidRPr="00830BC3">
              <w:rPr>
                <w:rFonts w:eastAsia="Times New Roman" w:cstheme="minorHAnsi"/>
                <w:color w:val="000000"/>
                <w:kern w:val="0"/>
                <w:sz w:val="20"/>
                <w:szCs w:val="20"/>
                <w14:ligatures w14:val="none"/>
              </w:rPr>
              <w:t>.7</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32</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1</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3</w:t>
            </w:r>
            <w:r w:rsidR="003C44BE" w:rsidRPr="00830BC3">
              <w:rPr>
                <w:rFonts w:eastAsia="Times New Roman" w:cstheme="minorHAnsi"/>
                <w:color w:val="000000"/>
                <w:kern w:val="0"/>
                <w:sz w:val="20"/>
                <w:szCs w:val="20"/>
                <w14:ligatures w14:val="none"/>
              </w:rPr>
              <w:t>9.</w:t>
            </w:r>
            <w:r>
              <w:rPr>
                <w:rFonts w:eastAsia="Times New Roman" w:cstheme="minorHAnsi"/>
                <w:color w:val="000000"/>
                <w:kern w:val="0"/>
                <w:sz w:val="20"/>
                <w:szCs w:val="20"/>
                <w14:ligatures w14:val="none"/>
              </w:rPr>
              <w:t>3</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44A67820" w14:textId="4B1A7F71"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12,546</w:t>
            </w:r>
          </w:p>
        </w:tc>
        <w:tc>
          <w:tcPr>
            <w:tcW w:w="1265" w:type="dxa"/>
            <w:shd w:val="clear" w:color="auto" w:fill="auto"/>
            <w:noWrap/>
            <w:hideMark/>
          </w:tcPr>
          <w:p w14:paraId="633AFC72" w14:textId="1D8FBAED" w:rsidR="003C44BE" w:rsidRPr="00830BC3" w:rsidRDefault="004472A4"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20</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1</w:t>
            </w:r>
            <w:r>
              <w:rPr>
                <w:rFonts w:eastAsia="Times New Roman" w:cstheme="minorHAnsi"/>
                <w:color w:val="000000"/>
                <w:kern w:val="0"/>
                <w:sz w:val="20"/>
                <w:szCs w:val="20"/>
                <w14:ligatures w14:val="none"/>
              </w:rPr>
              <w:t>7.9</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23.</w:t>
            </w:r>
            <w:r w:rsidR="003C44BE" w:rsidRPr="00830BC3">
              <w:rPr>
                <w:rFonts w:eastAsia="Times New Roman" w:cstheme="minorHAnsi"/>
                <w:color w:val="000000"/>
                <w:kern w:val="0"/>
                <w:sz w:val="20"/>
                <w:szCs w:val="20"/>
                <w14:ligatures w14:val="none"/>
              </w:rPr>
              <w:t>1</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62250341" w14:textId="426A4372"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8,453</w:t>
            </w:r>
          </w:p>
        </w:tc>
        <w:tc>
          <w:tcPr>
            <w:tcW w:w="1265" w:type="dxa"/>
            <w:shd w:val="clear" w:color="auto" w:fill="auto"/>
            <w:noWrap/>
            <w:hideMark/>
          </w:tcPr>
          <w:p w14:paraId="6F19E63F" w14:textId="299A4FE8" w:rsidR="003C44BE" w:rsidRPr="00830BC3" w:rsidRDefault="00E67DCD"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46</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41</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0</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51</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9</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37F36BA1" w14:textId="13E28E68"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946</w:t>
            </w:r>
          </w:p>
        </w:tc>
        <w:tc>
          <w:tcPr>
            <w:tcW w:w="1355" w:type="dxa"/>
            <w:shd w:val="clear" w:color="auto" w:fill="auto"/>
            <w:noWrap/>
            <w:hideMark/>
          </w:tcPr>
          <w:p w14:paraId="6A3E85AA" w14:textId="7CBBBA1B"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3</w:t>
            </w:r>
            <w:r w:rsidR="00B17A0D">
              <w:rPr>
                <w:rFonts w:eastAsia="Times New Roman" w:cstheme="minorHAnsi"/>
                <w:color w:val="000000"/>
                <w:kern w:val="0"/>
                <w:sz w:val="20"/>
                <w:szCs w:val="20"/>
                <w14:ligatures w14:val="none"/>
              </w:rPr>
              <w:t>5</w:t>
            </w:r>
            <w:r w:rsidRPr="00830BC3">
              <w:rPr>
                <w:rFonts w:eastAsia="Times New Roman" w:cstheme="minorHAnsi"/>
                <w:color w:val="000000"/>
                <w:kern w:val="0"/>
                <w:sz w:val="20"/>
                <w:szCs w:val="20"/>
                <w14:ligatures w14:val="none"/>
              </w:rPr>
              <w:t>.5</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2</w:t>
            </w:r>
            <w:r w:rsidR="00B17A0D">
              <w:rPr>
                <w:rFonts w:eastAsia="Times New Roman" w:cstheme="minorHAnsi"/>
                <w:color w:val="000000"/>
                <w:kern w:val="0"/>
                <w:sz w:val="20"/>
                <w:szCs w:val="20"/>
                <w14:ligatures w14:val="none"/>
              </w:rPr>
              <w:t>9.2</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4</w:t>
            </w:r>
            <w:r w:rsidR="00B17A0D">
              <w:rPr>
                <w:rFonts w:eastAsia="Times New Roman" w:cstheme="minorHAnsi"/>
                <w:color w:val="000000"/>
                <w:kern w:val="0"/>
                <w:sz w:val="20"/>
                <w:szCs w:val="20"/>
                <w14:ligatures w14:val="none"/>
              </w:rPr>
              <w:t>1</w:t>
            </w:r>
            <w:r w:rsidRPr="00830BC3">
              <w:rPr>
                <w:rFonts w:eastAsia="Times New Roman" w:cstheme="minorHAnsi"/>
                <w:color w:val="000000"/>
                <w:kern w:val="0"/>
                <w:sz w:val="20"/>
                <w:szCs w:val="20"/>
                <w14:ligatures w14:val="none"/>
              </w:rPr>
              <w:t>.9</w:t>
            </w:r>
            <w:r w:rsidRPr="002F35F2">
              <w:rPr>
                <w:rFonts w:eastAsia="Times New Roman" w:cstheme="minorHAnsi"/>
                <w:color w:val="000000"/>
                <w:kern w:val="0"/>
                <w:sz w:val="20"/>
                <w:szCs w:val="20"/>
                <w14:ligatures w14:val="none"/>
              </w:rPr>
              <w:t>)</w:t>
            </w:r>
          </w:p>
        </w:tc>
      </w:tr>
      <w:tr w:rsidR="003C44BE" w:rsidRPr="002F35F2" w14:paraId="0BD6D1E0" w14:textId="77777777" w:rsidTr="003C44BE">
        <w:trPr>
          <w:trHeight w:val="20"/>
          <w:jc w:val="center"/>
        </w:trPr>
        <w:tc>
          <w:tcPr>
            <w:tcW w:w="1260" w:type="dxa"/>
            <w:shd w:val="clear" w:color="auto" w:fill="auto"/>
            <w:noWrap/>
            <w:hideMark/>
          </w:tcPr>
          <w:p w14:paraId="2D0335DB"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6</w:t>
            </w:r>
          </w:p>
        </w:tc>
        <w:tc>
          <w:tcPr>
            <w:tcW w:w="1255" w:type="dxa"/>
            <w:shd w:val="clear" w:color="auto" w:fill="auto"/>
            <w:noWrap/>
            <w:hideMark/>
          </w:tcPr>
          <w:p w14:paraId="6F35E9FF" w14:textId="0762DEA2"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19,958</w:t>
            </w:r>
          </w:p>
        </w:tc>
        <w:tc>
          <w:tcPr>
            <w:tcW w:w="1265" w:type="dxa"/>
            <w:shd w:val="clear" w:color="auto" w:fill="auto"/>
            <w:noWrap/>
            <w:hideMark/>
          </w:tcPr>
          <w:p w14:paraId="0BFF3A9D" w14:textId="3E4CE4AC"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32</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2</w:t>
            </w:r>
            <w:r>
              <w:rPr>
                <w:rFonts w:eastAsia="Times New Roman" w:cstheme="minorHAnsi"/>
                <w:color w:val="000000"/>
                <w:kern w:val="0"/>
                <w:sz w:val="20"/>
                <w:szCs w:val="20"/>
                <w14:ligatures w14:val="none"/>
              </w:rPr>
              <w:t>7.9</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36.4</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75A956EF" w14:textId="2BD39DE3"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16,318</w:t>
            </w:r>
          </w:p>
        </w:tc>
        <w:tc>
          <w:tcPr>
            <w:tcW w:w="1265" w:type="dxa"/>
            <w:shd w:val="clear" w:color="auto" w:fill="auto"/>
            <w:noWrap/>
            <w:hideMark/>
          </w:tcPr>
          <w:p w14:paraId="4C78C352" w14:textId="609998D3"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1</w:t>
            </w:r>
            <w:r w:rsidR="004472A4">
              <w:rPr>
                <w:rFonts w:eastAsia="Times New Roman" w:cstheme="minorHAnsi"/>
                <w:color w:val="000000"/>
                <w:kern w:val="0"/>
                <w:sz w:val="20"/>
                <w:szCs w:val="20"/>
                <w14:ligatures w14:val="none"/>
              </w:rPr>
              <w:t>3.9</w:t>
            </w:r>
            <w:r w:rsidRPr="002F35F2">
              <w:rPr>
                <w:rFonts w:eastAsia="Times New Roman" w:cstheme="minorHAnsi"/>
                <w:color w:val="000000"/>
                <w:kern w:val="0"/>
                <w:sz w:val="20"/>
                <w:szCs w:val="20"/>
                <w14:ligatures w14:val="none"/>
              </w:rPr>
              <w:br/>
              <w:t>(</w:t>
            </w:r>
            <w:r w:rsidR="004472A4">
              <w:rPr>
                <w:rFonts w:eastAsia="Times New Roman" w:cstheme="minorHAnsi"/>
                <w:color w:val="000000"/>
                <w:kern w:val="0"/>
                <w:sz w:val="20"/>
                <w:szCs w:val="20"/>
                <w14:ligatures w14:val="none"/>
              </w:rPr>
              <w:t>10.7</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1</w:t>
            </w:r>
            <w:r w:rsidR="004472A4">
              <w:rPr>
                <w:rFonts w:eastAsia="Times New Roman" w:cstheme="minorHAnsi"/>
                <w:color w:val="000000"/>
                <w:kern w:val="0"/>
                <w:sz w:val="20"/>
                <w:szCs w:val="20"/>
                <w14:ligatures w14:val="none"/>
              </w:rPr>
              <w:t>7.1</w:t>
            </w:r>
            <w:r w:rsidRPr="002F35F2">
              <w:rPr>
                <w:rFonts w:eastAsia="Times New Roman" w:cstheme="minorHAnsi"/>
                <w:color w:val="000000"/>
                <w:kern w:val="0"/>
                <w:sz w:val="20"/>
                <w:szCs w:val="20"/>
                <w14:ligatures w14:val="none"/>
              </w:rPr>
              <w:t>)</w:t>
            </w:r>
          </w:p>
        </w:tc>
        <w:tc>
          <w:tcPr>
            <w:tcW w:w="1255" w:type="dxa"/>
            <w:shd w:val="clear" w:color="auto" w:fill="auto"/>
            <w:noWrap/>
            <w:hideMark/>
          </w:tcPr>
          <w:p w14:paraId="61881E65" w14:textId="7D363332"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10,597</w:t>
            </w:r>
          </w:p>
        </w:tc>
        <w:tc>
          <w:tcPr>
            <w:tcW w:w="1265" w:type="dxa"/>
            <w:shd w:val="clear" w:color="auto" w:fill="auto"/>
            <w:noWrap/>
            <w:hideMark/>
          </w:tcPr>
          <w:p w14:paraId="134B63F5" w14:textId="7D50B897" w:rsidR="003C44BE" w:rsidRPr="00830BC3" w:rsidRDefault="00E67DCD"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32</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9</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28.</w:t>
            </w:r>
            <w:r>
              <w:rPr>
                <w:rFonts w:eastAsia="Times New Roman" w:cstheme="minorHAnsi"/>
                <w:color w:val="000000"/>
                <w:kern w:val="0"/>
                <w:sz w:val="20"/>
                <w:szCs w:val="20"/>
                <w14:ligatures w14:val="none"/>
              </w:rPr>
              <w:t>9</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6.8</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7C1988BC" w14:textId="7AAE0457"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1,248</w:t>
            </w:r>
          </w:p>
        </w:tc>
        <w:tc>
          <w:tcPr>
            <w:tcW w:w="1355" w:type="dxa"/>
            <w:shd w:val="clear" w:color="auto" w:fill="auto"/>
            <w:noWrap/>
            <w:hideMark/>
          </w:tcPr>
          <w:p w14:paraId="53DAA93C" w14:textId="7C88C6E9" w:rsidR="003C44BE" w:rsidRPr="00830BC3" w:rsidRDefault="003048A6"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31</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9</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2</w:t>
            </w:r>
            <w:r>
              <w:rPr>
                <w:rFonts w:eastAsia="Times New Roman" w:cstheme="minorHAnsi"/>
                <w:color w:val="000000"/>
                <w:kern w:val="0"/>
                <w:sz w:val="20"/>
                <w:szCs w:val="20"/>
                <w14:ligatures w14:val="none"/>
              </w:rPr>
              <w:t>1.4</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42</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w:t>
            </w:r>
            <w:r w:rsidR="003C44BE" w:rsidRPr="002F35F2">
              <w:rPr>
                <w:rFonts w:eastAsia="Times New Roman" w:cstheme="minorHAnsi"/>
                <w:color w:val="000000"/>
                <w:kern w:val="0"/>
                <w:sz w:val="20"/>
                <w:szCs w:val="20"/>
                <w14:ligatures w14:val="none"/>
              </w:rPr>
              <w:t>)</w:t>
            </w:r>
          </w:p>
        </w:tc>
      </w:tr>
      <w:tr w:rsidR="003C44BE" w:rsidRPr="002F35F2" w14:paraId="2B487D41" w14:textId="77777777" w:rsidTr="003C44BE">
        <w:trPr>
          <w:trHeight w:val="20"/>
          <w:jc w:val="center"/>
        </w:trPr>
        <w:tc>
          <w:tcPr>
            <w:tcW w:w="1260" w:type="dxa"/>
            <w:shd w:val="clear" w:color="auto" w:fill="auto"/>
            <w:noWrap/>
            <w:hideMark/>
          </w:tcPr>
          <w:p w14:paraId="4B3E29C2"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7</w:t>
            </w:r>
          </w:p>
        </w:tc>
        <w:tc>
          <w:tcPr>
            <w:tcW w:w="1255" w:type="dxa"/>
            <w:shd w:val="clear" w:color="auto" w:fill="auto"/>
            <w:noWrap/>
            <w:hideMark/>
          </w:tcPr>
          <w:p w14:paraId="2AD4D7D6" w14:textId="5F89BAF0"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5,975</w:t>
            </w:r>
          </w:p>
        </w:tc>
        <w:tc>
          <w:tcPr>
            <w:tcW w:w="1265" w:type="dxa"/>
            <w:shd w:val="clear" w:color="auto" w:fill="auto"/>
            <w:noWrap/>
            <w:hideMark/>
          </w:tcPr>
          <w:p w14:paraId="4FD2AEF5" w14:textId="12045BE6"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40</w:t>
            </w:r>
            <w:r w:rsidR="003C44BE" w:rsidRPr="00830BC3">
              <w:rPr>
                <w:rFonts w:eastAsia="Times New Roman" w:cstheme="minorHAnsi"/>
                <w:color w:val="000000"/>
                <w:kern w:val="0"/>
                <w:sz w:val="20"/>
                <w:szCs w:val="20"/>
                <w14:ligatures w14:val="none"/>
              </w:rPr>
              <w:t>.1</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33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9</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46.4</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6393F9ED" w14:textId="339EB57D"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4,278</w:t>
            </w:r>
          </w:p>
        </w:tc>
        <w:tc>
          <w:tcPr>
            <w:tcW w:w="1265" w:type="dxa"/>
            <w:shd w:val="clear" w:color="auto" w:fill="auto"/>
            <w:noWrap/>
            <w:hideMark/>
          </w:tcPr>
          <w:p w14:paraId="63CF9697" w14:textId="7311D6A1" w:rsidR="003C44BE" w:rsidRPr="00830BC3" w:rsidRDefault="004472A4"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20</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1</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1</w:t>
            </w:r>
            <w:r>
              <w:rPr>
                <w:rFonts w:eastAsia="Times New Roman" w:cstheme="minorHAnsi"/>
                <w:color w:val="000000"/>
                <w:kern w:val="0"/>
                <w:sz w:val="20"/>
                <w:szCs w:val="20"/>
                <w14:ligatures w14:val="none"/>
              </w:rPr>
              <w:t>5.3</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24</w:t>
            </w:r>
            <w:r w:rsidR="003C44BE" w:rsidRPr="00830BC3">
              <w:rPr>
                <w:rFonts w:eastAsia="Times New Roman" w:cstheme="minorHAnsi"/>
                <w:color w:val="000000"/>
                <w:kern w:val="0"/>
                <w:sz w:val="20"/>
                <w:szCs w:val="20"/>
                <w14:ligatures w14:val="none"/>
              </w:rPr>
              <w:t>.8</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4A39D8C7" w14:textId="5A36DE4C"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3,404</w:t>
            </w:r>
          </w:p>
        </w:tc>
        <w:tc>
          <w:tcPr>
            <w:tcW w:w="1265" w:type="dxa"/>
            <w:shd w:val="clear" w:color="auto" w:fill="auto"/>
            <w:noWrap/>
            <w:hideMark/>
          </w:tcPr>
          <w:p w14:paraId="72284797" w14:textId="08D750B1" w:rsidR="003C44BE" w:rsidRPr="00830BC3" w:rsidRDefault="00B17A0D"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0</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6</w:t>
            </w:r>
            <w:r w:rsidR="003C44BE" w:rsidRPr="00830BC3">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4</w:t>
            </w:r>
            <w:r>
              <w:rPr>
                <w:rFonts w:eastAsia="Times New Roman" w:cstheme="minorHAnsi"/>
                <w:color w:val="000000"/>
                <w:kern w:val="0"/>
                <w:sz w:val="20"/>
                <w:szCs w:val="20"/>
                <w14:ligatures w14:val="none"/>
              </w:rPr>
              <w:t>9.5</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17955156" w14:textId="194437AC"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322</w:t>
            </w:r>
          </w:p>
        </w:tc>
        <w:tc>
          <w:tcPr>
            <w:tcW w:w="1355" w:type="dxa"/>
            <w:shd w:val="clear" w:color="auto" w:fill="auto"/>
            <w:noWrap/>
            <w:hideMark/>
          </w:tcPr>
          <w:p w14:paraId="733F734B" w14:textId="1AF9F37E" w:rsidR="003C44BE" w:rsidRPr="00830BC3" w:rsidRDefault="003048A6"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28</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0</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16.</w:t>
            </w:r>
            <w:r w:rsidR="00724ED1">
              <w:rPr>
                <w:rFonts w:eastAsia="Times New Roman" w:cstheme="minorHAnsi"/>
                <w:color w:val="000000"/>
                <w:kern w:val="0"/>
                <w:sz w:val="20"/>
                <w:szCs w:val="20"/>
                <w14:ligatures w14:val="none"/>
              </w:rPr>
              <w:t>4</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3</w:t>
            </w:r>
            <w:r w:rsidR="00724ED1">
              <w:rPr>
                <w:rFonts w:eastAsia="Times New Roman" w:cstheme="minorHAnsi"/>
                <w:color w:val="000000"/>
                <w:kern w:val="0"/>
                <w:sz w:val="20"/>
                <w:szCs w:val="20"/>
                <w14:ligatures w14:val="none"/>
              </w:rPr>
              <w:t>9.6</w:t>
            </w:r>
            <w:r w:rsidR="003C44BE" w:rsidRPr="002F35F2">
              <w:rPr>
                <w:rFonts w:eastAsia="Times New Roman" w:cstheme="minorHAnsi"/>
                <w:color w:val="000000"/>
                <w:kern w:val="0"/>
                <w:sz w:val="20"/>
                <w:szCs w:val="20"/>
                <w14:ligatures w14:val="none"/>
              </w:rPr>
              <w:t>)</w:t>
            </w:r>
          </w:p>
        </w:tc>
      </w:tr>
      <w:tr w:rsidR="003C44BE" w:rsidRPr="002F35F2" w14:paraId="18FDDD0F" w14:textId="77777777" w:rsidTr="003C44BE">
        <w:trPr>
          <w:trHeight w:val="20"/>
          <w:jc w:val="center"/>
        </w:trPr>
        <w:tc>
          <w:tcPr>
            <w:tcW w:w="1260" w:type="dxa"/>
            <w:shd w:val="clear" w:color="auto" w:fill="auto"/>
            <w:noWrap/>
            <w:hideMark/>
          </w:tcPr>
          <w:p w14:paraId="16FA03AD"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8</w:t>
            </w:r>
          </w:p>
        </w:tc>
        <w:tc>
          <w:tcPr>
            <w:tcW w:w="1255" w:type="dxa"/>
            <w:shd w:val="clear" w:color="auto" w:fill="auto"/>
            <w:noWrap/>
            <w:hideMark/>
          </w:tcPr>
          <w:p w14:paraId="106BCE41" w14:textId="35866FB6"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14,145</w:t>
            </w:r>
          </w:p>
        </w:tc>
        <w:tc>
          <w:tcPr>
            <w:tcW w:w="1265" w:type="dxa"/>
            <w:shd w:val="clear" w:color="auto" w:fill="auto"/>
            <w:noWrap/>
            <w:hideMark/>
          </w:tcPr>
          <w:p w14:paraId="76D75695" w14:textId="69673C4D"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37</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0</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30</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8</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.3</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2728CD86" w14:textId="61B18087"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12,365</w:t>
            </w:r>
          </w:p>
        </w:tc>
        <w:tc>
          <w:tcPr>
            <w:tcW w:w="1265" w:type="dxa"/>
            <w:shd w:val="clear" w:color="auto" w:fill="auto"/>
            <w:noWrap/>
            <w:hideMark/>
          </w:tcPr>
          <w:p w14:paraId="28C4E266" w14:textId="0801E208"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1</w:t>
            </w:r>
            <w:r w:rsidR="004472A4">
              <w:rPr>
                <w:rFonts w:eastAsia="Times New Roman" w:cstheme="minorHAnsi"/>
                <w:color w:val="000000"/>
                <w:kern w:val="0"/>
                <w:sz w:val="20"/>
                <w:szCs w:val="20"/>
                <w14:ligatures w14:val="none"/>
              </w:rPr>
              <w:t>9</w:t>
            </w:r>
            <w:r w:rsidRPr="00830BC3">
              <w:rPr>
                <w:rFonts w:eastAsia="Times New Roman" w:cstheme="minorHAnsi"/>
                <w:color w:val="000000"/>
                <w:kern w:val="0"/>
                <w:sz w:val="20"/>
                <w:szCs w:val="20"/>
                <w14:ligatures w14:val="none"/>
              </w:rPr>
              <w:t>.1</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1</w:t>
            </w:r>
            <w:r w:rsidR="004472A4">
              <w:rPr>
                <w:rFonts w:eastAsia="Times New Roman" w:cstheme="minorHAnsi"/>
                <w:color w:val="000000"/>
                <w:kern w:val="0"/>
                <w:sz w:val="20"/>
                <w:szCs w:val="20"/>
                <w14:ligatures w14:val="none"/>
              </w:rPr>
              <w:t>4.7</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2</w:t>
            </w:r>
            <w:r w:rsidR="004472A4">
              <w:rPr>
                <w:rFonts w:eastAsia="Times New Roman" w:cstheme="minorHAnsi"/>
                <w:color w:val="000000"/>
                <w:kern w:val="0"/>
                <w:sz w:val="20"/>
                <w:szCs w:val="20"/>
                <w14:ligatures w14:val="none"/>
              </w:rPr>
              <w:t>3.5</w:t>
            </w:r>
            <w:r w:rsidRPr="002F35F2">
              <w:rPr>
                <w:rFonts w:eastAsia="Times New Roman" w:cstheme="minorHAnsi"/>
                <w:color w:val="000000"/>
                <w:kern w:val="0"/>
                <w:sz w:val="20"/>
                <w:szCs w:val="20"/>
                <w14:ligatures w14:val="none"/>
              </w:rPr>
              <w:t>)</w:t>
            </w:r>
          </w:p>
        </w:tc>
        <w:tc>
          <w:tcPr>
            <w:tcW w:w="1255" w:type="dxa"/>
            <w:shd w:val="clear" w:color="auto" w:fill="auto"/>
            <w:noWrap/>
            <w:hideMark/>
          </w:tcPr>
          <w:p w14:paraId="199E7480" w14:textId="088F3AF0"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8,284</w:t>
            </w:r>
          </w:p>
        </w:tc>
        <w:tc>
          <w:tcPr>
            <w:tcW w:w="1265" w:type="dxa"/>
            <w:shd w:val="clear" w:color="auto" w:fill="auto"/>
            <w:noWrap/>
            <w:hideMark/>
          </w:tcPr>
          <w:p w14:paraId="57A72911" w14:textId="11E1B2B1" w:rsidR="003C44BE" w:rsidRPr="00830BC3" w:rsidRDefault="00B17A0D"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42</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7</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8.9</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46</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0D4D531C" w14:textId="6BFDEB03"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983</w:t>
            </w:r>
          </w:p>
        </w:tc>
        <w:tc>
          <w:tcPr>
            <w:tcW w:w="1355" w:type="dxa"/>
            <w:shd w:val="clear" w:color="auto" w:fill="auto"/>
            <w:noWrap/>
            <w:hideMark/>
          </w:tcPr>
          <w:p w14:paraId="668096C5" w14:textId="107EFA36" w:rsidR="003C44BE" w:rsidRPr="00830BC3" w:rsidRDefault="00724ED1"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32</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54</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6</w:t>
            </w:r>
            <w:r w:rsidR="003C44BE" w:rsidRPr="002F35F2">
              <w:rPr>
                <w:rFonts w:eastAsia="Times New Roman" w:cstheme="minorHAnsi"/>
                <w:color w:val="000000"/>
                <w:kern w:val="0"/>
                <w:sz w:val="20"/>
                <w:szCs w:val="20"/>
                <w14:ligatures w14:val="none"/>
              </w:rPr>
              <w:t>)</w:t>
            </w:r>
          </w:p>
        </w:tc>
      </w:tr>
      <w:tr w:rsidR="003C44BE" w:rsidRPr="002F35F2" w14:paraId="06FDD24D" w14:textId="77777777" w:rsidTr="003C44BE">
        <w:trPr>
          <w:trHeight w:val="20"/>
          <w:jc w:val="center"/>
        </w:trPr>
        <w:tc>
          <w:tcPr>
            <w:tcW w:w="1260" w:type="dxa"/>
            <w:shd w:val="clear" w:color="auto" w:fill="auto"/>
            <w:noWrap/>
            <w:hideMark/>
          </w:tcPr>
          <w:p w14:paraId="5E163721"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9</w:t>
            </w:r>
          </w:p>
        </w:tc>
        <w:tc>
          <w:tcPr>
            <w:tcW w:w="1255" w:type="dxa"/>
            <w:shd w:val="clear" w:color="auto" w:fill="auto"/>
            <w:noWrap/>
            <w:hideMark/>
          </w:tcPr>
          <w:p w14:paraId="154DCD0D" w14:textId="03ED7D8B"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11,381</w:t>
            </w:r>
          </w:p>
        </w:tc>
        <w:tc>
          <w:tcPr>
            <w:tcW w:w="1265" w:type="dxa"/>
            <w:shd w:val="clear" w:color="auto" w:fill="auto"/>
            <w:noWrap/>
            <w:hideMark/>
          </w:tcPr>
          <w:p w14:paraId="38B08241" w14:textId="14176912"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39</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33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3</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45</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1</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1A78C168" w14:textId="2083E2B4"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9,261</w:t>
            </w:r>
          </w:p>
        </w:tc>
        <w:tc>
          <w:tcPr>
            <w:tcW w:w="1265" w:type="dxa"/>
            <w:shd w:val="clear" w:color="auto" w:fill="auto"/>
            <w:noWrap/>
            <w:hideMark/>
          </w:tcPr>
          <w:p w14:paraId="15D5FFC6" w14:textId="621D6E9F" w:rsidR="003C44BE" w:rsidRPr="00830BC3" w:rsidRDefault="004472A4"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21</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7</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1</w:t>
            </w:r>
            <w:r>
              <w:rPr>
                <w:rFonts w:eastAsia="Times New Roman" w:cstheme="minorHAnsi"/>
                <w:color w:val="000000"/>
                <w:kern w:val="0"/>
                <w:sz w:val="20"/>
                <w:szCs w:val="20"/>
                <w14:ligatures w14:val="none"/>
              </w:rPr>
              <w:t>7.7</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25</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8</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258A30F9" w14:textId="743F15EE"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7,423</w:t>
            </w:r>
          </w:p>
        </w:tc>
        <w:tc>
          <w:tcPr>
            <w:tcW w:w="1265" w:type="dxa"/>
            <w:shd w:val="clear" w:color="auto" w:fill="auto"/>
            <w:noWrap/>
            <w:hideMark/>
          </w:tcPr>
          <w:p w14:paraId="3CCAEF4D" w14:textId="1147E1AD"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4</w:t>
            </w:r>
            <w:r w:rsidR="00B17A0D">
              <w:rPr>
                <w:rFonts w:eastAsia="Times New Roman" w:cstheme="minorHAnsi"/>
                <w:color w:val="000000"/>
                <w:kern w:val="0"/>
                <w:sz w:val="20"/>
                <w:szCs w:val="20"/>
                <w14:ligatures w14:val="none"/>
              </w:rPr>
              <w:t>4.4</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3</w:t>
            </w:r>
            <w:r w:rsidR="00B17A0D">
              <w:rPr>
                <w:rFonts w:eastAsia="Times New Roman" w:cstheme="minorHAnsi"/>
                <w:color w:val="000000"/>
                <w:kern w:val="0"/>
                <w:sz w:val="20"/>
                <w:szCs w:val="20"/>
                <w14:ligatures w14:val="none"/>
              </w:rPr>
              <w:t>6.6</w:t>
            </w:r>
            <w:r w:rsidRPr="002F35F2">
              <w:rPr>
                <w:rFonts w:eastAsia="Times New Roman" w:cstheme="minorHAnsi"/>
                <w:color w:val="000000"/>
                <w:kern w:val="0"/>
                <w:sz w:val="20"/>
                <w:szCs w:val="20"/>
                <w14:ligatures w14:val="none"/>
              </w:rPr>
              <w:t>–</w:t>
            </w:r>
            <w:r w:rsidR="00B17A0D">
              <w:rPr>
                <w:rFonts w:eastAsia="Times New Roman" w:cstheme="minorHAnsi"/>
                <w:color w:val="000000"/>
                <w:kern w:val="0"/>
                <w:sz w:val="20"/>
                <w:szCs w:val="20"/>
                <w14:ligatures w14:val="none"/>
              </w:rPr>
              <w:t>52</w:t>
            </w:r>
            <w:r w:rsidRPr="00830BC3">
              <w:rPr>
                <w:rFonts w:eastAsia="Times New Roman" w:cstheme="minorHAnsi"/>
                <w:color w:val="000000"/>
                <w:kern w:val="0"/>
                <w:sz w:val="20"/>
                <w:szCs w:val="20"/>
                <w14:ligatures w14:val="none"/>
              </w:rPr>
              <w:t>.2</w:t>
            </w:r>
            <w:r w:rsidRPr="002F35F2">
              <w:rPr>
                <w:rFonts w:eastAsia="Times New Roman" w:cstheme="minorHAnsi"/>
                <w:color w:val="000000"/>
                <w:kern w:val="0"/>
                <w:sz w:val="20"/>
                <w:szCs w:val="20"/>
                <w14:ligatures w14:val="none"/>
              </w:rPr>
              <w:t>)</w:t>
            </w:r>
          </w:p>
        </w:tc>
        <w:tc>
          <w:tcPr>
            <w:tcW w:w="1204" w:type="dxa"/>
            <w:shd w:val="clear" w:color="auto" w:fill="auto"/>
            <w:noWrap/>
            <w:hideMark/>
          </w:tcPr>
          <w:p w14:paraId="6E7D3283" w14:textId="7F06F12C"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642</w:t>
            </w:r>
          </w:p>
        </w:tc>
        <w:tc>
          <w:tcPr>
            <w:tcW w:w="1355" w:type="dxa"/>
            <w:shd w:val="clear" w:color="auto" w:fill="auto"/>
            <w:noWrap/>
            <w:hideMark/>
          </w:tcPr>
          <w:p w14:paraId="463F693D" w14:textId="3368DFB8" w:rsidR="003C44BE" w:rsidRPr="00830BC3" w:rsidRDefault="003C44BE" w:rsidP="003C44BE">
            <w:pPr>
              <w:spacing w:after="0" w:line="240" w:lineRule="auto"/>
              <w:jc w:val="center"/>
              <w:rPr>
                <w:rFonts w:eastAsia="Times New Roman" w:cstheme="minorHAnsi"/>
                <w:color w:val="000000"/>
                <w:kern w:val="0"/>
                <w:sz w:val="20"/>
                <w:szCs w:val="20"/>
                <w14:ligatures w14:val="none"/>
              </w:rPr>
            </w:pPr>
            <w:r w:rsidRPr="00830BC3">
              <w:rPr>
                <w:rFonts w:eastAsia="Times New Roman" w:cstheme="minorHAnsi"/>
                <w:color w:val="000000"/>
                <w:kern w:val="0"/>
                <w:sz w:val="20"/>
                <w:szCs w:val="20"/>
                <w14:ligatures w14:val="none"/>
              </w:rPr>
              <w:t>2</w:t>
            </w:r>
            <w:r w:rsidR="00724ED1">
              <w:rPr>
                <w:rFonts w:eastAsia="Times New Roman" w:cstheme="minorHAnsi"/>
                <w:color w:val="000000"/>
                <w:kern w:val="0"/>
                <w:sz w:val="20"/>
                <w:szCs w:val="20"/>
                <w14:ligatures w14:val="none"/>
              </w:rPr>
              <w:t>5.5</w:t>
            </w:r>
            <w:r w:rsidRPr="002F35F2">
              <w:rPr>
                <w:rFonts w:eastAsia="Times New Roman" w:cstheme="minorHAnsi"/>
                <w:color w:val="000000"/>
                <w:kern w:val="0"/>
                <w:sz w:val="20"/>
                <w:szCs w:val="20"/>
                <w14:ligatures w14:val="none"/>
              </w:rPr>
              <w:br/>
              <w:t>(</w:t>
            </w:r>
            <w:r w:rsidRPr="00830BC3">
              <w:rPr>
                <w:rFonts w:eastAsia="Times New Roman" w:cstheme="minorHAnsi"/>
                <w:color w:val="000000"/>
                <w:kern w:val="0"/>
                <w:sz w:val="20"/>
                <w:szCs w:val="20"/>
                <w14:ligatures w14:val="none"/>
              </w:rPr>
              <w:t>19.</w:t>
            </w:r>
            <w:r w:rsidR="00724ED1">
              <w:rPr>
                <w:rFonts w:eastAsia="Times New Roman" w:cstheme="minorHAnsi"/>
                <w:color w:val="000000"/>
                <w:kern w:val="0"/>
                <w:sz w:val="20"/>
                <w:szCs w:val="20"/>
                <w14:ligatures w14:val="none"/>
              </w:rPr>
              <w:t>2</w:t>
            </w:r>
            <w:r w:rsidRPr="002F35F2">
              <w:rPr>
                <w:rFonts w:eastAsia="Times New Roman" w:cstheme="minorHAnsi"/>
                <w:color w:val="000000"/>
                <w:kern w:val="0"/>
                <w:sz w:val="20"/>
                <w:szCs w:val="20"/>
                <w14:ligatures w14:val="none"/>
              </w:rPr>
              <w:t>–</w:t>
            </w:r>
            <w:r w:rsidRPr="00830BC3">
              <w:rPr>
                <w:rFonts w:eastAsia="Times New Roman" w:cstheme="minorHAnsi"/>
                <w:color w:val="000000"/>
                <w:kern w:val="0"/>
                <w:sz w:val="20"/>
                <w:szCs w:val="20"/>
                <w14:ligatures w14:val="none"/>
              </w:rPr>
              <w:t>3</w:t>
            </w:r>
            <w:r w:rsidR="00724ED1">
              <w:rPr>
                <w:rFonts w:eastAsia="Times New Roman" w:cstheme="minorHAnsi"/>
                <w:color w:val="000000"/>
                <w:kern w:val="0"/>
                <w:sz w:val="20"/>
                <w:szCs w:val="20"/>
                <w14:ligatures w14:val="none"/>
              </w:rPr>
              <w:t>1.8</w:t>
            </w:r>
            <w:r w:rsidRPr="002F35F2">
              <w:rPr>
                <w:rFonts w:eastAsia="Times New Roman" w:cstheme="minorHAnsi"/>
                <w:color w:val="000000"/>
                <w:kern w:val="0"/>
                <w:sz w:val="20"/>
                <w:szCs w:val="20"/>
                <w14:ligatures w14:val="none"/>
              </w:rPr>
              <w:t>)</w:t>
            </w:r>
          </w:p>
        </w:tc>
      </w:tr>
      <w:tr w:rsidR="003C44BE" w:rsidRPr="002F35F2" w14:paraId="51EEA95C" w14:textId="77777777" w:rsidTr="003C44BE">
        <w:trPr>
          <w:trHeight w:val="20"/>
          <w:jc w:val="center"/>
        </w:trPr>
        <w:tc>
          <w:tcPr>
            <w:tcW w:w="1260" w:type="dxa"/>
            <w:shd w:val="clear" w:color="auto" w:fill="auto"/>
            <w:noWrap/>
            <w:hideMark/>
          </w:tcPr>
          <w:p w14:paraId="527996F5" w14:textId="77777777" w:rsidR="003C44BE" w:rsidRPr="00830BC3" w:rsidRDefault="003C44BE" w:rsidP="003C44BE">
            <w:pPr>
              <w:spacing w:after="0" w:line="240" w:lineRule="auto"/>
              <w:rPr>
                <w:rFonts w:eastAsia="Times New Roman" w:cstheme="minorHAnsi"/>
                <w:kern w:val="0"/>
                <w:sz w:val="20"/>
                <w:szCs w:val="20"/>
                <w14:ligatures w14:val="none"/>
              </w:rPr>
            </w:pPr>
            <w:r w:rsidRPr="00830BC3">
              <w:rPr>
                <w:rFonts w:eastAsia="Times New Roman" w:cstheme="minorHAnsi"/>
                <w:kern w:val="0"/>
                <w:sz w:val="20"/>
                <w:szCs w:val="20"/>
                <w14:ligatures w14:val="none"/>
              </w:rPr>
              <w:t>Region 10</w:t>
            </w:r>
          </w:p>
        </w:tc>
        <w:tc>
          <w:tcPr>
            <w:tcW w:w="1255" w:type="dxa"/>
            <w:shd w:val="clear" w:color="auto" w:fill="auto"/>
            <w:noWrap/>
            <w:hideMark/>
          </w:tcPr>
          <w:p w14:paraId="1DA11DAE" w14:textId="1E3B9CDA" w:rsidR="003C44BE" w:rsidRPr="000A14BA" w:rsidRDefault="003C44BE" w:rsidP="003C44BE">
            <w:pPr>
              <w:spacing w:after="0" w:line="240" w:lineRule="auto"/>
              <w:jc w:val="center"/>
              <w:rPr>
                <w:rFonts w:eastAsia="Times New Roman" w:cstheme="minorHAnsi"/>
                <w:color w:val="000000"/>
                <w:kern w:val="0"/>
                <w:sz w:val="20"/>
                <w:szCs w:val="20"/>
                <w14:ligatures w14:val="none"/>
              </w:rPr>
            </w:pPr>
            <w:r w:rsidRPr="000A14BA">
              <w:rPr>
                <w:rFonts w:ascii="Calibri" w:hAnsi="Calibri" w:cs="Calibri"/>
                <w:color w:val="000000"/>
                <w:sz w:val="20"/>
                <w:szCs w:val="20"/>
              </w:rPr>
              <w:t>6,423</w:t>
            </w:r>
          </w:p>
        </w:tc>
        <w:tc>
          <w:tcPr>
            <w:tcW w:w="1265" w:type="dxa"/>
            <w:shd w:val="clear" w:color="auto" w:fill="auto"/>
            <w:noWrap/>
            <w:hideMark/>
          </w:tcPr>
          <w:p w14:paraId="16DC92D2" w14:textId="1B66D00B" w:rsidR="003C44BE" w:rsidRPr="00830BC3" w:rsidRDefault="00573C29"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33</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0</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27</w:t>
            </w:r>
            <w:r>
              <w:rPr>
                <w:rFonts w:eastAsia="Times New Roman" w:cstheme="minorHAnsi"/>
                <w:color w:val="000000"/>
                <w:kern w:val="0"/>
                <w:sz w:val="20"/>
                <w:szCs w:val="20"/>
                <w14:ligatures w14:val="none"/>
              </w:rPr>
              <w:t>.3</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38</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7</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4530E81A" w14:textId="6431CE85"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5,302</w:t>
            </w:r>
          </w:p>
        </w:tc>
        <w:tc>
          <w:tcPr>
            <w:tcW w:w="1265" w:type="dxa"/>
            <w:shd w:val="clear" w:color="auto" w:fill="auto"/>
            <w:noWrap/>
            <w:hideMark/>
          </w:tcPr>
          <w:p w14:paraId="74E199EB" w14:textId="06A682E4" w:rsidR="003C44BE" w:rsidRPr="00830BC3" w:rsidRDefault="004472A4"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21</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6</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17</w:t>
            </w:r>
            <w:r>
              <w:rPr>
                <w:rFonts w:eastAsia="Times New Roman" w:cstheme="minorHAnsi"/>
                <w:color w:val="000000"/>
                <w:kern w:val="0"/>
                <w:sz w:val="20"/>
                <w:szCs w:val="20"/>
                <w14:ligatures w14:val="none"/>
              </w:rPr>
              <w:t>.0</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26.</w:t>
            </w:r>
            <w:r w:rsidR="003C44BE" w:rsidRPr="00830BC3">
              <w:rPr>
                <w:rFonts w:eastAsia="Times New Roman" w:cstheme="minorHAnsi"/>
                <w:color w:val="000000"/>
                <w:kern w:val="0"/>
                <w:sz w:val="20"/>
                <w:szCs w:val="20"/>
                <w14:ligatures w14:val="none"/>
              </w:rPr>
              <w:t>1</w:t>
            </w:r>
            <w:r w:rsidR="003C44BE" w:rsidRPr="002F35F2">
              <w:rPr>
                <w:rFonts w:eastAsia="Times New Roman" w:cstheme="minorHAnsi"/>
                <w:color w:val="000000"/>
                <w:kern w:val="0"/>
                <w:sz w:val="20"/>
                <w:szCs w:val="20"/>
                <w14:ligatures w14:val="none"/>
              </w:rPr>
              <w:t>)</w:t>
            </w:r>
          </w:p>
        </w:tc>
        <w:tc>
          <w:tcPr>
            <w:tcW w:w="1255" w:type="dxa"/>
            <w:shd w:val="clear" w:color="auto" w:fill="auto"/>
            <w:noWrap/>
            <w:hideMark/>
          </w:tcPr>
          <w:p w14:paraId="1DCD24A0" w14:textId="390FBF62" w:rsidR="003C44BE" w:rsidRPr="00813759" w:rsidRDefault="003C44BE" w:rsidP="003C44BE">
            <w:pPr>
              <w:spacing w:after="0" w:line="240" w:lineRule="auto"/>
              <w:jc w:val="center"/>
              <w:rPr>
                <w:rFonts w:eastAsia="Times New Roman" w:cstheme="minorHAnsi"/>
                <w:color w:val="000000"/>
                <w:kern w:val="0"/>
                <w:sz w:val="20"/>
                <w:szCs w:val="20"/>
                <w14:ligatures w14:val="none"/>
              </w:rPr>
            </w:pPr>
            <w:r w:rsidRPr="00813759">
              <w:rPr>
                <w:rFonts w:ascii="Calibri" w:hAnsi="Calibri" w:cs="Calibri"/>
                <w:color w:val="000000"/>
                <w:sz w:val="20"/>
                <w:szCs w:val="20"/>
              </w:rPr>
              <w:t>4,109</w:t>
            </w:r>
          </w:p>
        </w:tc>
        <w:tc>
          <w:tcPr>
            <w:tcW w:w="1265" w:type="dxa"/>
            <w:shd w:val="clear" w:color="auto" w:fill="auto"/>
            <w:noWrap/>
            <w:hideMark/>
          </w:tcPr>
          <w:p w14:paraId="238FABA8" w14:textId="3FD10E37" w:rsidR="003C44BE" w:rsidRPr="00830BC3" w:rsidRDefault="00B17A0D"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52</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7</w:t>
            </w:r>
            <w:r w:rsidR="003C44BE" w:rsidRPr="002F35F2">
              <w:rPr>
                <w:rFonts w:eastAsia="Times New Roman" w:cstheme="minorHAnsi"/>
                <w:color w:val="000000"/>
                <w:kern w:val="0"/>
                <w:sz w:val="20"/>
                <w:szCs w:val="20"/>
                <w14:ligatures w14:val="none"/>
              </w:rPr>
              <w:br/>
              <w:t>(</w:t>
            </w:r>
            <w:r>
              <w:rPr>
                <w:rFonts w:eastAsia="Times New Roman" w:cstheme="minorHAnsi"/>
                <w:color w:val="000000"/>
                <w:kern w:val="0"/>
                <w:sz w:val="20"/>
                <w:szCs w:val="20"/>
                <w14:ligatures w14:val="none"/>
              </w:rPr>
              <w:t>38</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66</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8</w:t>
            </w:r>
            <w:r w:rsidR="003C44BE" w:rsidRPr="002F35F2">
              <w:rPr>
                <w:rFonts w:eastAsia="Times New Roman" w:cstheme="minorHAnsi"/>
                <w:color w:val="000000"/>
                <w:kern w:val="0"/>
                <w:sz w:val="20"/>
                <w:szCs w:val="20"/>
                <w14:ligatures w14:val="none"/>
              </w:rPr>
              <w:t>)</w:t>
            </w:r>
          </w:p>
        </w:tc>
        <w:tc>
          <w:tcPr>
            <w:tcW w:w="1204" w:type="dxa"/>
            <w:shd w:val="clear" w:color="auto" w:fill="auto"/>
            <w:noWrap/>
            <w:hideMark/>
          </w:tcPr>
          <w:p w14:paraId="2B1A79C9" w14:textId="0381A704" w:rsidR="003C44BE" w:rsidRPr="003C44BE" w:rsidRDefault="003C44BE" w:rsidP="003C44BE">
            <w:pPr>
              <w:spacing w:after="0" w:line="240" w:lineRule="auto"/>
              <w:jc w:val="center"/>
              <w:rPr>
                <w:rFonts w:eastAsia="Times New Roman" w:cstheme="minorHAnsi"/>
                <w:color w:val="000000"/>
                <w:kern w:val="0"/>
                <w:sz w:val="20"/>
                <w:szCs w:val="20"/>
                <w14:ligatures w14:val="none"/>
              </w:rPr>
            </w:pPr>
            <w:r w:rsidRPr="003C44BE">
              <w:rPr>
                <w:rFonts w:ascii="Calibri" w:hAnsi="Calibri" w:cs="Calibri"/>
                <w:color w:val="000000"/>
                <w:sz w:val="20"/>
                <w:szCs w:val="20"/>
              </w:rPr>
              <w:t>341</w:t>
            </w:r>
          </w:p>
        </w:tc>
        <w:tc>
          <w:tcPr>
            <w:tcW w:w="1355" w:type="dxa"/>
            <w:shd w:val="clear" w:color="auto" w:fill="auto"/>
            <w:noWrap/>
            <w:hideMark/>
          </w:tcPr>
          <w:p w14:paraId="02875BD1" w14:textId="13D4A07C" w:rsidR="003C44BE" w:rsidRPr="00830BC3" w:rsidRDefault="00724ED1" w:rsidP="003C44BE">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37</w:t>
            </w:r>
            <w:r w:rsidR="003C44BE" w:rsidRPr="00830BC3">
              <w:rPr>
                <w:rFonts w:eastAsia="Times New Roman" w:cstheme="minorHAnsi"/>
                <w:color w:val="000000"/>
                <w:kern w:val="0"/>
                <w:sz w:val="20"/>
                <w:szCs w:val="20"/>
                <w14:ligatures w14:val="none"/>
              </w:rPr>
              <w:t>.</w:t>
            </w:r>
            <w:r>
              <w:rPr>
                <w:rFonts w:eastAsia="Times New Roman" w:cstheme="minorHAnsi"/>
                <w:color w:val="000000"/>
                <w:kern w:val="0"/>
                <w:sz w:val="20"/>
                <w:szCs w:val="20"/>
                <w14:ligatures w14:val="none"/>
              </w:rPr>
              <w:t>2</w:t>
            </w:r>
            <w:r w:rsidR="003C44BE" w:rsidRPr="002F35F2">
              <w:rPr>
                <w:rFonts w:eastAsia="Times New Roman" w:cstheme="minorHAnsi"/>
                <w:color w:val="000000"/>
                <w:kern w:val="0"/>
                <w:sz w:val="20"/>
                <w:szCs w:val="20"/>
                <w14:ligatures w14:val="none"/>
              </w:rPr>
              <w:br/>
              <w:t>(</w:t>
            </w:r>
            <w:r w:rsidR="003C44BE" w:rsidRPr="00830BC3">
              <w:rPr>
                <w:rFonts w:eastAsia="Times New Roman" w:cstheme="minorHAnsi"/>
                <w:color w:val="000000"/>
                <w:kern w:val="0"/>
                <w:sz w:val="20"/>
                <w:szCs w:val="20"/>
                <w14:ligatures w14:val="none"/>
              </w:rPr>
              <w:t>3</w:t>
            </w:r>
            <w:r>
              <w:rPr>
                <w:rFonts w:eastAsia="Times New Roman" w:cstheme="minorHAnsi"/>
                <w:color w:val="000000"/>
                <w:kern w:val="0"/>
                <w:sz w:val="20"/>
                <w:szCs w:val="20"/>
                <w14:ligatures w14:val="none"/>
              </w:rPr>
              <w:t>0.9</w:t>
            </w:r>
            <w:r w:rsidR="003C44BE" w:rsidRPr="002F35F2">
              <w:rPr>
                <w:rFonts w:eastAsia="Times New Roman" w:cstheme="minorHAnsi"/>
                <w:color w:val="000000"/>
                <w:kern w:val="0"/>
                <w:sz w:val="20"/>
                <w:szCs w:val="20"/>
                <w14:ligatures w14:val="none"/>
              </w:rPr>
              <w:t>–</w:t>
            </w:r>
            <w:r w:rsidR="003C44BE" w:rsidRPr="00830BC3">
              <w:rPr>
                <w:rFonts w:eastAsia="Times New Roman" w:cstheme="minorHAnsi"/>
                <w:color w:val="000000"/>
                <w:kern w:val="0"/>
                <w:sz w:val="20"/>
                <w:szCs w:val="20"/>
                <w14:ligatures w14:val="none"/>
              </w:rPr>
              <w:t>43</w:t>
            </w:r>
            <w:r>
              <w:rPr>
                <w:rFonts w:eastAsia="Times New Roman" w:cstheme="minorHAnsi"/>
                <w:color w:val="000000"/>
                <w:kern w:val="0"/>
                <w:sz w:val="20"/>
                <w:szCs w:val="20"/>
                <w14:ligatures w14:val="none"/>
              </w:rPr>
              <w:t>.5</w:t>
            </w:r>
            <w:r w:rsidR="003C44BE" w:rsidRPr="002F35F2">
              <w:rPr>
                <w:rFonts w:eastAsia="Times New Roman" w:cstheme="minorHAnsi"/>
                <w:color w:val="000000"/>
                <w:kern w:val="0"/>
                <w:sz w:val="20"/>
                <w:szCs w:val="20"/>
                <w14:ligatures w14:val="none"/>
              </w:rPr>
              <w:t>)</w:t>
            </w:r>
          </w:p>
        </w:tc>
      </w:tr>
    </w:tbl>
    <w:p w14:paraId="0D62C0BD" w14:textId="6EF80138" w:rsidR="00830BC3" w:rsidRPr="00AA000F" w:rsidRDefault="00830BC3" w:rsidP="0060631B">
      <w:pPr>
        <w:spacing w:after="60" w:line="240" w:lineRule="auto"/>
        <w:ind w:left="-994" w:right="-994"/>
        <w:rPr>
          <w:rFonts w:asciiTheme="majorHAnsi" w:eastAsia="Times New Roman" w:hAnsiTheme="majorHAnsi" w:cstheme="majorHAnsi"/>
          <w:color w:val="000000"/>
          <w:kern w:val="0"/>
          <w:sz w:val="20"/>
          <w:szCs w:val="20"/>
          <w14:ligatures w14:val="none"/>
        </w:rPr>
      </w:pPr>
      <w:r w:rsidRPr="00AA000F">
        <w:rPr>
          <w:rFonts w:asciiTheme="majorHAnsi" w:eastAsia="Times New Roman" w:hAnsiTheme="majorHAnsi" w:cstheme="majorHAnsi"/>
          <w:b/>
          <w:bCs/>
          <w:color w:val="000000"/>
          <w:kern w:val="0"/>
          <w:sz w:val="20"/>
          <w:szCs w:val="20"/>
          <w14:ligatures w14:val="none"/>
        </w:rPr>
        <w:t>Abbreviation</w:t>
      </w:r>
      <w:r w:rsidR="008767C4" w:rsidRPr="00AA000F">
        <w:rPr>
          <w:rFonts w:asciiTheme="majorHAnsi" w:eastAsia="Times New Roman" w:hAnsiTheme="majorHAnsi" w:cstheme="majorHAnsi"/>
          <w:b/>
          <w:bCs/>
          <w:color w:val="000000"/>
          <w:kern w:val="0"/>
          <w:sz w:val="20"/>
          <w:szCs w:val="20"/>
          <w14:ligatures w14:val="none"/>
        </w:rPr>
        <w:t>s</w:t>
      </w:r>
      <w:r w:rsidRPr="00AA000F">
        <w:rPr>
          <w:rFonts w:asciiTheme="majorHAnsi" w:eastAsia="Times New Roman" w:hAnsiTheme="majorHAnsi" w:cstheme="majorHAnsi"/>
          <w:b/>
          <w:bCs/>
          <w:color w:val="000000"/>
          <w:kern w:val="0"/>
          <w:sz w:val="20"/>
          <w:szCs w:val="20"/>
          <w14:ligatures w14:val="none"/>
        </w:rPr>
        <w:t>:</w:t>
      </w:r>
      <w:r w:rsidRPr="00AA000F">
        <w:rPr>
          <w:rFonts w:asciiTheme="majorHAnsi" w:eastAsia="Times New Roman" w:hAnsiTheme="majorHAnsi" w:cstheme="majorHAnsi"/>
          <w:color w:val="000000"/>
          <w:kern w:val="0"/>
          <w:sz w:val="20"/>
          <w:szCs w:val="20"/>
          <w14:ligatures w14:val="none"/>
        </w:rPr>
        <w:t xml:space="preserve"> </w:t>
      </w:r>
      <w:r w:rsidR="008767C4" w:rsidRPr="00AA000F">
        <w:rPr>
          <w:rFonts w:asciiTheme="majorHAnsi" w:eastAsia="Times New Roman" w:hAnsiTheme="majorHAnsi" w:cstheme="majorHAnsi"/>
          <w:color w:val="000000"/>
          <w:kern w:val="0"/>
          <w:sz w:val="20"/>
          <w:szCs w:val="20"/>
          <w14:ligatures w14:val="none"/>
        </w:rPr>
        <w:t xml:space="preserve">HHS = Department of Health and Human Services; </w:t>
      </w:r>
      <w:r w:rsidRPr="00AA000F">
        <w:rPr>
          <w:rFonts w:asciiTheme="majorHAnsi" w:eastAsia="Times New Roman" w:hAnsiTheme="majorHAnsi" w:cstheme="majorHAnsi"/>
          <w:color w:val="000000"/>
          <w:kern w:val="0"/>
          <w:sz w:val="20"/>
          <w:szCs w:val="20"/>
          <w14:ligatures w14:val="none"/>
        </w:rPr>
        <w:t>RSV = respiratory syncytial virus.</w:t>
      </w:r>
    </w:p>
    <w:p w14:paraId="05F392F5" w14:textId="44AABD01" w:rsidR="00830BC3" w:rsidRPr="00AA000F" w:rsidRDefault="00830BC3" w:rsidP="0060631B">
      <w:pPr>
        <w:spacing w:after="60" w:line="240" w:lineRule="auto"/>
        <w:ind w:left="-994" w:right="-994"/>
        <w:rPr>
          <w:rFonts w:asciiTheme="majorHAnsi" w:eastAsia="Times New Roman" w:hAnsiTheme="majorHAnsi" w:cstheme="majorHAnsi"/>
          <w:kern w:val="0"/>
          <w:sz w:val="20"/>
          <w:szCs w:val="20"/>
          <w14:ligatures w14:val="none"/>
        </w:rPr>
      </w:pPr>
      <w:r w:rsidRPr="00AA000F">
        <w:rPr>
          <w:rFonts w:asciiTheme="majorHAnsi" w:eastAsia="Times New Roman" w:hAnsiTheme="majorHAnsi" w:cstheme="majorHAnsi"/>
          <w:kern w:val="0"/>
          <w:sz w:val="20"/>
          <w:szCs w:val="20"/>
          <w14:ligatures w14:val="none"/>
        </w:rPr>
        <w:t xml:space="preserve">* Estimates presented for influenza and COVID-19 vaccination are among adults aged ≥18 years. Estimates for RSV vaccination </w:t>
      </w:r>
      <w:proofErr w:type="gramStart"/>
      <w:r w:rsidRPr="00AA000F">
        <w:rPr>
          <w:rFonts w:asciiTheme="majorHAnsi" w:eastAsia="Times New Roman" w:hAnsiTheme="majorHAnsi" w:cstheme="majorHAnsi"/>
          <w:kern w:val="0"/>
          <w:sz w:val="20"/>
          <w:szCs w:val="20"/>
          <w14:ligatures w14:val="none"/>
        </w:rPr>
        <w:t>are</w:t>
      </w:r>
      <w:proofErr w:type="gramEnd"/>
      <w:r w:rsidRPr="00AA000F">
        <w:rPr>
          <w:rFonts w:asciiTheme="majorHAnsi" w:eastAsia="Times New Roman" w:hAnsiTheme="majorHAnsi" w:cstheme="majorHAnsi"/>
          <w:kern w:val="0"/>
          <w:sz w:val="20"/>
          <w:szCs w:val="20"/>
          <w14:ligatures w14:val="none"/>
        </w:rPr>
        <w:t xml:space="preserve"> among adults aged ≥75 years and aged 60</w:t>
      </w:r>
      <w:r w:rsidR="0060631B" w:rsidRPr="00AA000F">
        <w:rPr>
          <w:rFonts w:asciiTheme="majorHAnsi" w:eastAsia="Times New Roman" w:hAnsiTheme="majorHAnsi" w:cstheme="majorHAnsi"/>
          <w:kern w:val="0"/>
          <w:sz w:val="20"/>
          <w:szCs w:val="20"/>
          <w14:ligatures w14:val="none"/>
        </w:rPr>
        <w:t>–</w:t>
      </w:r>
      <w:r w:rsidRPr="00AA000F">
        <w:rPr>
          <w:rFonts w:asciiTheme="majorHAnsi" w:eastAsia="Times New Roman" w:hAnsiTheme="majorHAnsi" w:cstheme="majorHAnsi"/>
          <w:kern w:val="0"/>
          <w:sz w:val="20"/>
          <w:szCs w:val="20"/>
          <w14:ligatures w14:val="none"/>
        </w:rPr>
        <w:t xml:space="preserve">74 years who are at increased risk for severe RSV disease. Estimates of vaccination coverage were calculated for </w:t>
      </w:r>
      <w:r w:rsidR="00261E3C">
        <w:rPr>
          <w:rFonts w:asciiTheme="majorHAnsi" w:eastAsia="Times New Roman" w:hAnsiTheme="majorHAnsi" w:cstheme="majorHAnsi"/>
          <w:kern w:val="0"/>
          <w:sz w:val="20"/>
          <w:szCs w:val="20"/>
          <w14:ligatures w14:val="none"/>
        </w:rPr>
        <w:t>November</w:t>
      </w:r>
      <w:r w:rsidRPr="00AA000F">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3</w:t>
      </w:r>
      <w:r w:rsidRPr="00AA000F">
        <w:rPr>
          <w:rFonts w:asciiTheme="majorHAnsi" w:eastAsia="Times New Roman" w:hAnsiTheme="majorHAnsi" w:cstheme="majorHAnsi"/>
          <w:kern w:val="0"/>
          <w:sz w:val="20"/>
          <w:szCs w:val="20"/>
          <w14:ligatures w14:val="none"/>
        </w:rPr>
        <w:t>–</w:t>
      </w:r>
      <w:r w:rsidR="00261E3C">
        <w:rPr>
          <w:rFonts w:asciiTheme="majorHAnsi" w:eastAsia="Times New Roman" w:hAnsiTheme="majorHAnsi" w:cstheme="majorHAnsi"/>
          <w:kern w:val="0"/>
          <w:sz w:val="20"/>
          <w:szCs w:val="20"/>
          <w14:ligatures w14:val="none"/>
        </w:rPr>
        <w:t>9</w:t>
      </w:r>
      <w:r w:rsidRPr="00AA000F">
        <w:rPr>
          <w:rFonts w:asciiTheme="majorHAnsi" w:eastAsia="Times New Roman" w:hAnsiTheme="majorHAnsi" w:cstheme="majorHAnsi"/>
          <w:kern w:val="0"/>
          <w:sz w:val="20"/>
          <w:szCs w:val="20"/>
          <w14:ligatures w14:val="none"/>
        </w:rPr>
        <w:t xml:space="preserve">, 2024 using a nondecreasing composite estimation procedure that uses data from all completed interviews </w:t>
      </w:r>
      <w:r w:rsidR="0060631B" w:rsidRPr="00AA000F">
        <w:rPr>
          <w:rFonts w:asciiTheme="majorHAnsi" w:eastAsia="Times New Roman" w:hAnsiTheme="majorHAnsi" w:cstheme="majorHAnsi"/>
          <w:kern w:val="0"/>
          <w:sz w:val="20"/>
          <w:szCs w:val="20"/>
          <w14:ligatures w14:val="none"/>
        </w:rPr>
        <w:t>during</w:t>
      </w:r>
      <w:r w:rsidRPr="00AA000F">
        <w:rPr>
          <w:rFonts w:asciiTheme="majorHAnsi" w:eastAsia="Times New Roman" w:hAnsiTheme="majorHAnsi" w:cstheme="majorHAnsi"/>
          <w:kern w:val="0"/>
          <w:sz w:val="20"/>
          <w:szCs w:val="20"/>
          <w14:ligatures w14:val="none"/>
        </w:rPr>
        <w:t xml:space="preserve"> August 18, 2024–</w:t>
      </w:r>
      <w:r w:rsidR="00261E3C">
        <w:rPr>
          <w:rFonts w:asciiTheme="majorHAnsi" w:eastAsia="Times New Roman" w:hAnsiTheme="majorHAnsi" w:cstheme="majorHAnsi"/>
          <w:kern w:val="0"/>
          <w:sz w:val="20"/>
          <w:szCs w:val="20"/>
          <w14:ligatures w14:val="none"/>
        </w:rPr>
        <w:t>November</w:t>
      </w:r>
      <w:r w:rsidRPr="00AA000F">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9</w:t>
      </w:r>
      <w:r w:rsidRPr="00AA000F">
        <w:rPr>
          <w:rFonts w:asciiTheme="majorHAnsi" w:eastAsia="Times New Roman" w:hAnsiTheme="majorHAnsi" w:cstheme="majorHAnsi"/>
          <w:kern w:val="0"/>
          <w:sz w:val="20"/>
          <w:szCs w:val="20"/>
          <w14:ligatures w14:val="none"/>
        </w:rPr>
        <w:t xml:space="preserve">, 2024 (Influenza </w:t>
      </w:r>
      <w:r w:rsidR="0060631B" w:rsidRPr="00AA000F">
        <w:rPr>
          <w:rFonts w:asciiTheme="majorHAnsi" w:eastAsia="Times New Roman" w:hAnsiTheme="majorHAnsi" w:cstheme="majorHAnsi"/>
          <w:kern w:val="0"/>
          <w:sz w:val="20"/>
          <w:szCs w:val="20"/>
          <w14:ligatures w14:val="none"/>
        </w:rPr>
        <w:t xml:space="preserve">vaccination among persons aged </w:t>
      </w:r>
      <w:r w:rsidRPr="00AA000F">
        <w:rPr>
          <w:rFonts w:asciiTheme="majorHAnsi" w:eastAsia="Times New Roman" w:hAnsiTheme="majorHAnsi" w:cstheme="majorHAnsi"/>
          <w:kern w:val="0"/>
          <w:sz w:val="20"/>
          <w:szCs w:val="20"/>
          <w14:ligatures w14:val="none"/>
        </w:rPr>
        <w:t>≥18 years, N = 1</w:t>
      </w:r>
      <w:r w:rsidR="00261E3C">
        <w:rPr>
          <w:rFonts w:asciiTheme="majorHAnsi" w:eastAsia="Times New Roman" w:hAnsiTheme="majorHAnsi" w:cstheme="majorHAnsi"/>
          <w:kern w:val="0"/>
          <w:sz w:val="20"/>
          <w:szCs w:val="20"/>
          <w14:ligatures w14:val="none"/>
        </w:rPr>
        <w:t>36</w:t>
      </w:r>
      <w:r w:rsidRPr="00AA000F">
        <w:rPr>
          <w:rFonts w:asciiTheme="majorHAnsi" w:eastAsia="Times New Roman" w:hAnsiTheme="majorHAnsi" w:cstheme="majorHAnsi"/>
          <w:kern w:val="0"/>
          <w:sz w:val="20"/>
          <w:szCs w:val="20"/>
          <w14:ligatures w14:val="none"/>
        </w:rPr>
        <w:t>,</w:t>
      </w:r>
      <w:r w:rsidR="00261E3C">
        <w:rPr>
          <w:rFonts w:asciiTheme="majorHAnsi" w:eastAsia="Times New Roman" w:hAnsiTheme="majorHAnsi" w:cstheme="majorHAnsi"/>
          <w:kern w:val="0"/>
          <w:sz w:val="20"/>
          <w:szCs w:val="20"/>
          <w14:ligatures w14:val="none"/>
        </w:rPr>
        <w:t>19</w:t>
      </w:r>
      <w:r w:rsidRPr="00AA000F">
        <w:rPr>
          <w:rFonts w:asciiTheme="majorHAnsi" w:eastAsia="Times New Roman" w:hAnsiTheme="majorHAnsi" w:cstheme="majorHAnsi"/>
          <w:kern w:val="0"/>
          <w:sz w:val="20"/>
          <w:szCs w:val="20"/>
          <w14:ligatures w14:val="none"/>
        </w:rPr>
        <w:t>5); September 1, 2024–</w:t>
      </w:r>
      <w:r w:rsidR="00261E3C" w:rsidRPr="00261E3C">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November</w:t>
      </w:r>
      <w:r w:rsidR="00261E3C" w:rsidRPr="00AA000F">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9</w:t>
      </w:r>
      <w:r w:rsidRPr="00AA000F">
        <w:rPr>
          <w:rFonts w:asciiTheme="majorHAnsi" w:eastAsia="Times New Roman" w:hAnsiTheme="majorHAnsi" w:cstheme="majorHAnsi"/>
          <w:kern w:val="0"/>
          <w:sz w:val="20"/>
          <w:szCs w:val="20"/>
          <w14:ligatures w14:val="none"/>
        </w:rPr>
        <w:t xml:space="preserve">, 2024 (COVID-19 </w:t>
      </w:r>
      <w:r w:rsidR="0060631B" w:rsidRPr="00AA000F">
        <w:rPr>
          <w:rFonts w:asciiTheme="majorHAnsi" w:eastAsia="Times New Roman" w:hAnsiTheme="majorHAnsi" w:cstheme="majorHAnsi"/>
          <w:kern w:val="0"/>
          <w:sz w:val="20"/>
          <w:szCs w:val="20"/>
          <w14:ligatures w14:val="none"/>
        </w:rPr>
        <w:t xml:space="preserve">vaccination among persons aged </w:t>
      </w:r>
      <w:r w:rsidRPr="00AA000F">
        <w:rPr>
          <w:rFonts w:asciiTheme="majorHAnsi" w:eastAsia="Times New Roman" w:hAnsiTheme="majorHAnsi" w:cstheme="majorHAnsi"/>
          <w:kern w:val="0"/>
          <w:sz w:val="20"/>
          <w:szCs w:val="20"/>
          <w14:ligatures w14:val="none"/>
        </w:rPr>
        <w:t xml:space="preserve">≥18 years, N = </w:t>
      </w:r>
      <w:r w:rsidR="00261E3C">
        <w:rPr>
          <w:rFonts w:asciiTheme="majorHAnsi" w:eastAsia="Times New Roman" w:hAnsiTheme="majorHAnsi" w:cstheme="majorHAnsi"/>
          <w:kern w:val="0"/>
          <w:sz w:val="20"/>
          <w:szCs w:val="20"/>
          <w14:ligatures w14:val="none"/>
        </w:rPr>
        <w:t>112</w:t>
      </w:r>
      <w:r w:rsidRPr="00AA000F">
        <w:rPr>
          <w:rFonts w:asciiTheme="majorHAnsi" w:eastAsia="Times New Roman" w:hAnsiTheme="majorHAnsi" w:cstheme="majorHAnsi"/>
          <w:kern w:val="0"/>
          <w:sz w:val="20"/>
          <w:szCs w:val="20"/>
          <w14:ligatures w14:val="none"/>
        </w:rPr>
        <w:t>,</w:t>
      </w:r>
      <w:r w:rsidR="00261E3C">
        <w:rPr>
          <w:rFonts w:asciiTheme="majorHAnsi" w:eastAsia="Times New Roman" w:hAnsiTheme="majorHAnsi" w:cstheme="majorHAnsi"/>
          <w:kern w:val="0"/>
          <w:sz w:val="20"/>
          <w:szCs w:val="20"/>
          <w14:ligatures w14:val="none"/>
        </w:rPr>
        <w:t>040</w:t>
      </w:r>
      <w:r w:rsidRPr="00AA000F">
        <w:rPr>
          <w:rFonts w:asciiTheme="majorHAnsi" w:eastAsia="Times New Roman" w:hAnsiTheme="majorHAnsi" w:cstheme="majorHAnsi"/>
          <w:kern w:val="0"/>
          <w:sz w:val="20"/>
          <w:szCs w:val="20"/>
          <w14:ligatures w14:val="none"/>
        </w:rPr>
        <w:t>); September 24, 2023–</w:t>
      </w:r>
      <w:r w:rsidR="00261E3C" w:rsidRPr="00261E3C">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November</w:t>
      </w:r>
      <w:r w:rsidR="00261E3C" w:rsidRPr="00AA000F">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9</w:t>
      </w:r>
      <w:r w:rsidRPr="00AA000F">
        <w:rPr>
          <w:rFonts w:asciiTheme="majorHAnsi" w:eastAsia="Times New Roman" w:hAnsiTheme="majorHAnsi" w:cstheme="majorHAnsi"/>
          <w:kern w:val="0"/>
          <w:sz w:val="20"/>
          <w:szCs w:val="20"/>
          <w14:ligatures w14:val="none"/>
        </w:rPr>
        <w:t xml:space="preserve">, 2024 (RSV </w:t>
      </w:r>
      <w:r w:rsidR="0060631B" w:rsidRPr="00AA000F">
        <w:rPr>
          <w:rFonts w:asciiTheme="majorHAnsi" w:eastAsia="Times New Roman" w:hAnsiTheme="majorHAnsi" w:cstheme="majorHAnsi"/>
          <w:kern w:val="0"/>
          <w:sz w:val="20"/>
          <w:szCs w:val="20"/>
          <w14:ligatures w14:val="none"/>
        </w:rPr>
        <w:t xml:space="preserve">vaccination among persons aged </w:t>
      </w:r>
      <w:r w:rsidRPr="00AA000F">
        <w:rPr>
          <w:rFonts w:asciiTheme="majorHAnsi" w:eastAsia="Times New Roman" w:hAnsiTheme="majorHAnsi" w:cstheme="majorHAnsi"/>
          <w:kern w:val="0"/>
          <w:sz w:val="20"/>
          <w:szCs w:val="20"/>
          <w14:ligatures w14:val="none"/>
        </w:rPr>
        <w:t>≥75 years, N = 7</w:t>
      </w:r>
      <w:r w:rsidR="00261E3C">
        <w:rPr>
          <w:rFonts w:asciiTheme="majorHAnsi" w:eastAsia="Times New Roman" w:hAnsiTheme="majorHAnsi" w:cstheme="majorHAnsi"/>
          <w:kern w:val="0"/>
          <w:sz w:val="20"/>
          <w:szCs w:val="20"/>
          <w14:ligatures w14:val="none"/>
        </w:rPr>
        <w:t>9</w:t>
      </w:r>
      <w:r w:rsidRPr="00AA000F">
        <w:rPr>
          <w:rFonts w:asciiTheme="majorHAnsi" w:eastAsia="Times New Roman" w:hAnsiTheme="majorHAnsi" w:cstheme="majorHAnsi"/>
          <w:kern w:val="0"/>
          <w:sz w:val="20"/>
          <w:szCs w:val="20"/>
          <w14:ligatures w14:val="none"/>
        </w:rPr>
        <w:t>,</w:t>
      </w:r>
      <w:r w:rsidR="00261E3C">
        <w:rPr>
          <w:rFonts w:asciiTheme="majorHAnsi" w:eastAsia="Times New Roman" w:hAnsiTheme="majorHAnsi" w:cstheme="majorHAnsi"/>
          <w:kern w:val="0"/>
          <w:sz w:val="20"/>
          <w:szCs w:val="20"/>
          <w14:ligatures w14:val="none"/>
        </w:rPr>
        <w:t>566</w:t>
      </w:r>
      <w:r w:rsidRPr="00AA000F">
        <w:rPr>
          <w:rFonts w:asciiTheme="majorHAnsi" w:eastAsia="Times New Roman" w:hAnsiTheme="majorHAnsi" w:cstheme="majorHAnsi"/>
          <w:kern w:val="0"/>
          <w:sz w:val="20"/>
          <w:szCs w:val="20"/>
          <w14:ligatures w14:val="none"/>
        </w:rPr>
        <w:t>); and August 25, 2024–</w:t>
      </w:r>
      <w:r w:rsidR="00261E3C" w:rsidRPr="00261E3C">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November</w:t>
      </w:r>
      <w:r w:rsidR="00261E3C" w:rsidRPr="00AA000F">
        <w:rPr>
          <w:rFonts w:asciiTheme="majorHAnsi" w:eastAsia="Times New Roman" w:hAnsiTheme="majorHAnsi" w:cstheme="majorHAnsi"/>
          <w:kern w:val="0"/>
          <w:sz w:val="20"/>
          <w:szCs w:val="20"/>
          <w14:ligatures w14:val="none"/>
        </w:rPr>
        <w:t xml:space="preserve"> </w:t>
      </w:r>
      <w:r w:rsidR="00261E3C">
        <w:rPr>
          <w:rFonts w:asciiTheme="majorHAnsi" w:eastAsia="Times New Roman" w:hAnsiTheme="majorHAnsi" w:cstheme="majorHAnsi"/>
          <w:kern w:val="0"/>
          <w:sz w:val="20"/>
          <w:szCs w:val="20"/>
          <w14:ligatures w14:val="none"/>
        </w:rPr>
        <w:t>9</w:t>
      </w:r>
      <w:r w:rsidRPr="00AA000F">
        <w:rPr>
          <w:rFonts w:asciiTheme="majorHAnsi" w:eastAsia="Times New Roman" w:hAnsiTheme="majorHAnsi" w:cstheme="majorHAnsi"/>
          <w:kern w:val="0"/>
          <w:sz w:val="20"/>
          <w:szCs w:val="20"/>
          <w14:ligatures w14:val="none"/>
        </w:rPr>
        <w:t xml:space="preserve">, 2024 (RSV </w:t>
      </w:r>
      <w:r w:rsidR="0060631B" w:rsidRPr="00AA000F">
        <w:rPr>
          <w:rFonts w:asciiTheme="majorHAnsi" w:eastAsia="Times New Roman" w:hAnsiTheme="majorHAnsi" w:cstheme="majorHAnsi"/>
          <w:kern w:val="0"/>
          <w:sz w:val="20"/>
          <w:szCs w:val="20"/>
          <w14:ligatures w14:val="none"/>
        </w:rPr>
        <w:t xml:space="preserve">vaccination among persons aged </w:t>
      </w:r>
      <w:r w:rsidRPr="00AA000F">
        <w:rPr>
          <w:rFonts w:asciiTheme="majorHAnsi" w:eastAsia="Times New Roman" w:hAnsiTheme="majorHAnsi" w:cstheme="majorHAnsi"/>
          <w:kern w:val="0"/>
          <w:sz w:val="20"/>
          <w:szCs w:val="20"/>
          <w14:ligatures w14:val="none"/>
        </w:rPr>
        <w:t xml:space="preserve">60–74 years, at increased risk for severe RSV disease, N = </w:t>
      </w:r>
      <w:r w:rsidR="00261E3C">
        <w:rPr>
          <w:rFonts w:asciiTheme="majorHAnsi" w:eastAsia="Times New Roman" w:hAnsiTheme="majorHAnsi" w:cstheme="majorHAnsi"/>
          <w:kern w:val="0"/>
          <w:sz w:val="20"/>
          <w:szCs w:val="20"/>
          <w14:ligatures w14:val="none"/>
        </w:rPr>
        <w:t>8</w:t>
      </w:r>
      <w:r w:rsidRPr="00AA000F">
        <w:rPr>
          <w:rFonts w:asciiTheme="majorHAnsi" w:eastAsia="Times New Roman" w:hAnsiTheme="majorHAnsi" w:cstheme="majorHAnsi"/>
          <w:kern w:val="0"/>
          <w:sz w:val="20"/>
          <w:szCs w:val="20"/>
          <w14:ligatures w14:val="none"/>
        </w:rPr>
        <w:t>,</w:t>
      </w:r>
      <w:r w:rsidR="00261E3C">
        <w:rPr>
          <w:rFonts w:asciiTheme="majorHAnsi" w:eastAsia="Times New Roman" w:hAnsiTheme="majorHAnsi" w:cstheme="majorHAnsi"/>
          <w:kern w:val="0"/>
          <w:sz w:val="20"/>
          <w:szCs w:val="20"/>
          <w14:ligatures w14:val="none"/>
        </w:rPr>
        <w:t>667</w:t>
      </w:r>
      <w:r w:rsidRPr="00AA000F">
        <w:rPr>
          <w:rFonts w:asciiTheme="majorHAnsi" w:eastAsia="Times New Roman" w:hAnsiTheme="majorHAnsi" w:cstheme="majorHAnsi"/>
          <w:kern w:val="0"/>
          <w:sz w:val="20"/>
          <w:szCs w:val="20"/>
          <w14:ligatures w14:val="none"/>
        </w:rPr>
        <w:t xml:space="preserve">). A respondent </w:t>
      </w:r>
      <w:proofErr w:type="gramStart"/>
      <w:r w:rsidRPr="00AA000F">
        <w:rPr>
          <w:rFonts w:asciiTheme="majorHAnsi" w:eastAsia="Times New Roman" w:hAnsiTheme="majorHAnsi" w:cstheme="majorHAnsi"/>
          <w:kern w:val="0"/>
          <w:sz w:val="20"/>
          <w:szCs w:val="20"/>
          <w14:ligatures w14:val="none"/>
        </w:rPr>
        <w:t>was considered to be</w:t>
      </w:r>
      <w:proofErr w:type="gramEnd"/>
      <w:r w:rsidRPr="00AA000F">
        <w:rPr>
          <w:rFonts w:asciiTheme="majorHAnsi" w:eastAsia="Times New Roman" w:hAnsiTheme="majorHAnsi" w:cstheme="majorHAnsi"/>
          <w:kern w:val="0"/>
          <w:sz w:val="20"/>
          <w:szCs w:val="20"/>
          <w14:ligatures w14:val="none"/>
        </w:rPr>
        <w:t xml:space="preserve"> at increased risk for severe RSV disease based on the criteria defined in </w:t>
      </w:r>
      <w:r w:rsidR="0060631B" w:rsidRPr="00A15843">
        <w:rPr>
          <w:rFonts w:asciiTheme="majorHAnsi" w:eastAsia="Times New Roman" w:hAnsiTheme="majorHAnsi" w:cstheme="majorHAnsi"/>
          <w:kern w:val="0"/>
          <w:sz w:val="20"/>
          <w:szCs w:val="20"/>
          <w14:ligatures w14:val="none"/>
        </w:rPr>
        <w:t>https://www.cdc.gov/mmwr/volumes/73/wr/mm7332e1.htm#B1_down</w:t>
      </w:r>
      <w:r w:rsidRPr="00AA000F">
        <w:rPr>
          <w:rFonts w:asciiTheme="majorHAnsi" w:eastAsia="Times New Roman" w:hAnsiTheme="majorHAnsi" w:cstheme="majorHAnsi"/>
          <w:kern w:val="0"/>
          <w:sz w:val="20"/>
          <w:szCs w:val="20"/>
          <w14:ligatures w14:val="none"/>
        </w:rPr>
        <w:t>: chronic lung diseases, diabetes with insulin use, heart conditions, immunocompromised state, solid organ or blood stem cell transplant (including bone marrow transplant), cancer, liver disease, sickle cell disease or thalassemia, or currently lives in a nursing home.</w:t>
      </w:r>
    </w:p>
    <w:p w14:paraId="343B4A48" w14:textId="0AED68B4" w:rsidR="00830BC3" w:rsidRPr="00AA000F" w:rsidRDefault="00830BC3" w:rsidP="0060631B">
      <w:pPr>
        <w:spacing w:after="60" w:line="240" w:lineRule="auto"/>
        <w:ind w:left="-994" w:right="-994"/>
        <w:rPr>
          <w:rFonts w:asciiTheme="majorHAnsi" w:eastAsia="Times New Roman" w:hAnsiTheme="majorHAnsi" w:cstheme="majorHAnsi"/>
          <w:color w:val="000000"/>
          <w:kern w:val="0"/>
          <w:sz w:val="20"/>
          <w:szCs w:val="20"/>
          <w14:ligatures w14:val="none"/>
        </w:rPr>
      </w:pPr>
      <w:r w:rsidRPr="00AA000F">
        <w:rPr>
          <w:rFonts w:asciiTheme="majorHAnsi" w:eastAsia="Times New Roman" w:hAnsiTheme="majorHAnsi" w:cstheme="majorHAnsi"/>
          <w:color w:val="000000"/>
          <w:kern w:val="0"/>
          <w:sz w:val="20"/>
          <w:szCs w:val="20"/>
          <w14:ligatures w14:val="none"/>
        </w:rPr>
        <w:t>† HHS Regions: (1) Connecticut, Maine, Massachusetts, New Hampshire, Rhode Island, Vermont; (2) New Jersey, New York, Puerto Rico; (3) Delaware, District of Columbia, Maryland, Pennsylvania, Virginia, West Virginia; (4) Alabama, Florida, Georgia, Kentucky, Mississippi, North Carolina, South Carolina, Tennessee; (5) Illinois, Indiana, Michigan, Minnesota, Ohio, Wisconsin; (6) Arkansas, Louisiana, New Mexico, Oklahoma, Texas; (7) Iowa, Kansas, Missouri, Nebraska; (8) Colorado, Montana, North Dakota, South Dakota, Utah, Wyoming; (9) Arizona, California, Hawaii, Nevada; (10) Alaska, Idaho, Oregon, Washington.</w:t>
      </w:r>
    </w:p>
    <w:p w14:paraId="1F6BFB2B" w14:textId="0C8F591F" w:rsidR="00830BC3" w:rsidRPr="00AA000F" w:rsidRDefault="00830BC3" w:rsidP="0060631B">
      <w:pPr>
        <w:spacing w:after="60" w:line="240" w:lineRule="auto"/>
        <w:ind w:left="-994" w:right="-994"/>
        <w:rPr>
          <w:rFonts w:asciiTheme="majorHAnsi" w:hAnsiTheme="majorHAnsi" w:cstheme="majorHAnsi"/>
          <w:sz w:val="20"/>
          <w:szCs w:val="20"/>
        </w:rPr>
      </w:pPr>
      <w:r w:rsidRPr="00AA000F">
        <w:rPr>
          <w:rFonts w:asciiTheme="majorHAnsi" w:eastAsia="Times New Roman" w:hAnsiTheme="majorHAnsi" w:cstheme="majorHAnsi"/>
          <w:color w:val="000000"/>
          <w:kern w:val="0"/>
          <w:sz w:val="20"/>
          <w:szCs w:val="20"/>
          <w:vertAlign w:val="superscript"/>
          <w14:ligatures w14:val="none"/>
        </w:rPr>
        <w:t>§</w:t>
      </w:r>
      <w:r w:rsidRPr="00AA000F">
        <w:rPr>
          <w:rFonts w:asciiTheme="majorHAnsi" w:eastAsia="Times New Roman" w:hAnsiTheme="majorHAnsi" w:cstheme="majorHAnsi"/>
          <w:color w:val="000000"/>
          <w:kern w:val="0"/>
          <w:sz w:val="20"/>
          <w:szCs w:val="20"/>
          <w14:ligatures w14:val="none"/>
        </w:rPr>
        <w:t xml:space="preserve"> Weighted percentage.</w:t>
      </w:r>
    </w:p>
    <w:sectPr w:rsidR="00830BC3" w:rsidRPr="00AA000F" w:rsidSect="00606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C3"/>
    <w:rsid w:val="000A14BA"/>
    <w:rsid w:val="001D351D"/>
    <w:rsid w:val="00261E3C"/>
    <w:rsid w:val="002B67E5"/>
    <w:rsid w:val="002F35F2"/>
    <w:rsid w:val="003048A6"/>
    <w:rsid w:val="003C44BE"/>
    <w:rsid w:val="003F5956"/>
    <w:rsid w:val="004472A4"/>
    <w:rsid w:val="00573C29"/>
    <w:rsid w:val="005740F1"/>
    <w:rsid w:val="005E5462"/>
    <w:rsid w:val="0060631B"/>
    <w:rsid w:val="00660921"/>
    <w:rsid w:val="00724ED1"/>
    <w:rsid w:val="00813759"/>
    <w:rsid w:val="00830BC3"/>
    <w:rsid w:val="008767C4"/>
    <w:rsid w:val="00A15843"/>
    <w:rsid w:val="00AA000F"/>
    <w:rsid w:val="00B17A0D"/>
    <w:rsid w:val="00B7689A"/>
    <w:rsid w:val="00D43FF8"/>
    <w:rsid w:val="00DA2503"/>
    <w:rsid w:val="00E67DCD"/>
    <w:rsid w:val="00F3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9C5D"/>
  <w15:chartTrackingRefBased/>
  <w15:docId w15:val="{7361DB63-3031-4210-887C-1D8B480E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31B"/>
    <w:rPr>
      <w:color w:val="0563C1" w:themeColor="hyperlink"/>
      <w:u w:val="single"/>
    </w:rPr>
  </w:style>
  <w:style w:type="character" w:styleId="UnresolvedMention">
    <w:name w:val="Unresolved Mention"/>
    <w:basedOn w:val="DefaultParagraphFont"/>
    <w:uiPriority w:val="99"/>
    <w:semiHidden/>
    <w:unhideWhenUsed/>
    <w:rsid w:val="0060631B"/>
    <w:rPr>
      <w:color w:val="605E5C"/>
      <w:shd w:val="clear" w:color="auto" w:fill="E1DFDD"/>
    </w:rPr>
  </w:style>
  <w:style w:type="character" w:styleId="CommentReference">
    <w:name w:val="annotation reference"/>
    <w:basedOn w:val="DefaultParagraphFont"/>
    <w:uiPriority w:val="99"/>
    <w:semiHidden/>
    <w:unhideWhenUsed/>
    <w:rsid w:val="002B67E5"/>
    <w:rPr>
      <w:sz w:val="16"/>
      <w:szCs w:val="16"/>
    </w:rPr>
  </w:style>
  <w:style w:type="paragraph" w:styleId="CommentText">
    <w:name w:val="annotation text"/>
    <w:basedOn w:val="Normal"/>
    <w:link w:val="CommentTextChar"/>
    <w:uiPriority w:val="99"/>
    <w:unhideWhenUsed/>
    <w:rsid w:val="002B67E5"/>
    <w:pPr>
      <w:spacing w:line="240" w:lineRule="auto"/>
    </w:pPr>
    <w:rPr>
      <w:sz w:val="20"/>
      <w:szCs w:val="20"/>
    </w:rPr>
  </w:style>
  <w:style w:type="character" w:customStyle="1" w:styleId="CommentTextChar">
    <w:name w:val="Comment Text Char"/>
    <w:basedOn w:val="DefaultParagraphFont"/>
    <w:link w:val="CommentText"/>
    <w:uiPriority w:val="99"/>
    <w:rsid w:val="002B67E5"/>
    <w:rPr>
      <w:sz w:val="20"/>
      <w:szCs w:val="20"/>
    </w:rPr>
  </w:style>
  <w:style w:type="paragraph" w:styleId="CommentSubject">
    <w:name w:val="annotation subject"/>
    <w:basedOn w:val="CommentText"/>
    <w:next w:val="CommentText"/>
    <w:link w:val="CommentSubjectChar"/>
    <w:uiPriority w:val="99"/>
    <w:semiHidden/>
    <w:unhideWhenUsed/>
    <w:rsid w:val="002B67E5"/>
    <w:rPr>
      <w:b/>
      <w:bCs/>
    </w:rPr>
  </w:style>
  <w:style w:type="character" w:customStyle="1" w:styleId="CommentSubjectChar">
    <w:name w:val="Comment Subject Char"/>
    <w:basedOn w:val="CommentTextChar"/>
    <w:link w:val="CommentSubject"/>
    <w:uiPriority w:val="99"/>
    <w:semiHidden/>
    <w:rsid w:val="002B67E5"/>
    <w:rPr>
      <w:b/>
      <w:bCs/>
      <w:sz w:val="20"/>
      <w:szCs w:val="20"/>
    </w:rPr>
  </w:style>
  <w:style w:type="paragraph" w:styleId="Revision">
    <w:name w:val="Revision"/>
    <w:hidden/>
    <w:uiPriority w:val="99"/>
    <w:semiHidden/>
    <w:rsid w:val="00876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Gindler, Jacqueline (CDC/OD/OS)</dc:creator>
  <cp:keywords/>
  <dc:description/>
  <cp:lastModifiedBy>Kriss, Jennifer L. (CDC/NCIRD/ISD)</cp:lastModifiedBy>
  <cp:revision>18</cp:revision>
  <dcterms:created xsi:type="dcterms:W3CDTF">2024-11-09T06:13:00Z</dcterms:created>
  <dcterms:modified xsi:type="dcterms:W3CDTF">2024-11-14T18:14:00Z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2024-11-07T16:45:19Z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5d76409c-01fa-4e19-bb7a-7b8df629c912</vt:lpwstr>
  </property>
  <property fmtid="{D5CDD505-2E9C-101B-9397-08002B2CF9AE}" pid="8" name="MSIP_Label_7b94a7b8-f06c-4dfe-bdcc-9b548fd58c31_ContentBits">
    <vt:lpwstr>0</vt:lpwstr>
  </property>
</Properties>
</file>