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AF19" w14:textId="47336339" w:rsidR="00C835A2" w:rsidRPr="008506E7" w:rsidRDefault="00BE6EC9" w:rsidP="00C835A2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Supplemental Table</w:t>
      </w:r>
      <w:r w:rsidR="00C835A2" w:rsidRPr="008506E7">
        <w:rPr>
          <w:rFonts w:ascii="Times New Roman" w:hAnsi="Times New Roman" w:cs="Times New Roman"/>
          <w:b/>
          <w:bCs/>
          <w:sz w:val="16"/>
          <w:szCs w:val="16"/>
        </w:rPr>
        <w:t>: Planned and reported activities and behaviors of student participants completing COVID-19 surveys at start and end of semester, two universities in Wisconsin-fall 2020</w:t>
      </w:r>
    </w:p>
    <w:p w14:paraId="4E824C24" w14:textId="77777777" w:rsidR="00C835A2" w:rsidRPr="008506E7" w:rsidRDefault="00C835A2" w:rsidP="00C835A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7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1578"/>
        <w:gridCol w:w="1533"/>
        <w:gridCol w:w="981"/>
      </w:tblGrid>
      <w:tr w:rsidR="00C835A2" w:rsidRPr="008506E7" w14:paraId="0CED27A2" w14:textId="77777777" w:rsidTr="001D3A67">
        <w:trPr>
          <w:trHeight w:hRule="exact" w:val="465"/>
        </w:trPr>
        <w:tc>
          <w:tcPr>
            <w:tcW w:w="35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77AFD6DE" w14:textId="77777777" w:rsidR="00C835A2" w:rsidRPr="00564BDB" w:rsidRDefault="00C835A2" w:rsidP="001D3A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B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2FD30207" w14:textId="77777777" w:rsidR="00C835A2" w:rsidRPr="00564BDB" w:rsidRDefault="00C835A2" w:rsidP="001D3A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B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Semester start, No. (%)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D01984A" w14:textId="77777777" w:rsidR="00C835A2" w:rsidRPr="00564BDB" w:rsidRDefault="00C835A2" w:rsidP="001D3A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B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Semester end, No.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513C2F3D" w14:textId="77777777" w:rsidR="00C835A2" w:rsidRPr="00564BDB" w:rsidRDefault="00C835A2" w:rsidP="001D3A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B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p–value</w:t>
            </w:r>
            <w:r w:rsidRPr="00564BDB">
              <w:rPr>
                <w:rStyle w:val="FootnoteReference"/>
                <w:rFonts w:ascii="Times New Roman" w:hAnsi="Times New Roman" w:cs="Times New Roman"/>
                <w:b/>
                <w:bCs/>
                <w:sz w:val="16"/>
                <w:szCs w:val="16"/>
              </w:rPr>
              <w:footnoteReference w:id="1"/>
            </w:r>
          </w:p>
        </w:tc>
      </w:tr>
      <w:tr w:rsidR="00C835A2" w:rsidRPr="008506E7" w14:paraId="65AB6BF6" w14:textId="77777777" w:rsidTr="001D3A67">
        <w:trPr>
          <w:trHeight w:hRule="exact" w:val="279"/>
        </w:trPr>
        <w:tc>
          <w:tcPr>
            <w:tcW w:w="35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0116179F" w14:textId="77777777" w:rsidR="00C835A2" w:rsidRPr="00564BDB" w:rsidRDefault="00C835A2" w:rsidP="001D3A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B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794D0DB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331D2DD6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01744C9A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5A2" w:rsidRPr="008506E7" w14:paraId="0F980A5A" w14:textId="77777777" w:rsidTr="001D3A67">
        <w:trPr>
          <w:trHeight w:hRule="exact" w:val="279"/>
        </w:trPr>
        <w:tc>
          <w:tcPr>
            <w:tcW w:w="35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7C59A929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Work/community work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16BB8BAC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152 (64.1%)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33EA100A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79 (33.3%)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35761F35" w14:textId="15E82EC1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&lt;0.0</w:t>
            </w:r>
            <w:r w:rsidR="006A58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835A2" w:rsidRPr="008506E7" w14:paraId="7FD18FE6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56D1C6DB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Sports team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8C6A72F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85 (35.9%)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080897EF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28 (11.8%)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CB967D7" w14:textId="59AB4C1F" w:rsidR="00C835A2" w:rsidRPr="008506E7" w:rsidRDefault="006A58B4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&lt;0.0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835A2" w:rsidRPr="008506E7" w14:paraId="78E6C893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258A60DE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Religious service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8B2F74B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25 (10.6%)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14C5DF80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24 (10.1%)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061BF085" w14:textId="33104CE2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  <w:r w:rsidR="006A58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835A2" w:rsidRPr="008506E7" w14:paraId="2A416CA7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8A99A53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Theater/music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2D9243C9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13 (5.5%)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5F3F437E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7 (3.0%)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190D31EF" w14:textId="29630A1C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 w:rsidR="006A58B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835A2" w:rsidRPr="008506E7" w14:paraId="7CAC2A24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2AF1F971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Sorority/fraternity event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1FFB356D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65 (27.4%)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033D541E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51 (21.5%)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62D0BB3E" w14:textId="0A510498" w:rsidR="00C835A2" w:rsidRPr="008506E7" w:rsidRDefault="006A58B4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&lt;0.0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835A2" w:rsidRPr="008506E7" w14:paraId="4AFF81E8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73D99824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Ate in person in a restaurant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7DAEA106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2F645E70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201 (84.8%)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3887C0E2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35A2" w:rsidRPr="008506E7" w14:paraId="3BE1BDAD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7277906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Ate outside at a restaurant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505AA98E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1278646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187 (78.9%)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24571588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35A2" w:rsidRPr="008506E7" w14:paraId="7A0A7D7F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5E366352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House party/dorm party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678D39F2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2FF4EE1A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97 (40.9%)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625F3894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35A2" w:rsidRPr="008506E7" w14:paraId="167B4D44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7F7D7B60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Sorority/fraternity party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0BF31707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07C7127B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30 (12.7%)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7B1CAF3A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35A2" w:rsidRPr="008506E7" w14:paraId="57C4A5D2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134FF3A9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Went to a bar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7D435895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1BAA4331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45 (19.0%)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6DE07A67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35A2" w:rsidRPr="008506E7" w14:paraId="42253C9C" w14:textId="77777777" w:rsidTr="001D3A67">
        <w:trPr>
          <w:gridAfter w:val="1"/>
          <w:wAfter w:w="981" w:type="dxa"/>
          <w:trHeight w:hRule="exact" w:val="279"/>
        </w:trPr>
        <w:tc>
          <w:tcPr>
            <w:tcW w:w="35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2E1A526A" w14:textId="77777777" w:rsidR="00C835A2" w:rsidRPr="00564BDB" w:rsidRDefault="00C835A2" w:rsidP="001D3A6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64B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Physical distancing in public</w:t>
            </w:r>
            <w:r w:rsidRPr="00564BDB">
              <w:rPr>
                <w:rStyle w:val="FootnoteReference"/>
                <w:rFonts w:ascii="Times New Roman" w:hAnsi="Times New Roman" w:cs="Times New Roman"/>
                <w:i/>
                <w:iCs/>
                <w:sz w:val="16"/>
                <w:szCs w:val="16"/>
              </w:rPr>
              <w:footnoteReference w:id="2"/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2D88047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06BE007C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5A2" w:rsidRPr="008506E7" w14:paraId="54B2F2EF" w14:textId="77777777" w:rsidTr="001D3A67">
        <w:trPr>
          <w:trHeight w:hRule="exact" w:val="279"/>
        </w:trPr>
        <w:tc>
          <w:tcPr>
            <w:tcW w:w="35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299302EB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 xml:space="preserve">          All or most of the time 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07E3A779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171 (72.8%)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39C85FA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146 (62.4%)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66CCAA6D" w14:textId="601F5223" w:rsidR="00C835A2" w:rsidRPr="008506E7" w:rsidRDefault="006A58B4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&lt;0.05</w:t>
            </w:r>
          </w:p>
        </w:tc>
      </w:tr>
      <w:tr w:rsidR="00C835A2" w:rsidRPr="008506E7" w14:paraId="50B75DB6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701EA4C5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 xml:space="preserve">          Half the time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62A4139F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61 (26.0%)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B91B6EB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79 (33.8%)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30232E63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5A2" w:rsidRPr="008506E7" w14:paraId="3AC842D2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2592EF7A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 xml:space="preserve">          Never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10F9E56D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3 (1.3%)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5DE352B9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9 (3.9%)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74E97206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5A2" w:rsidRPr="008506E7" w14:paraId="4566B867" w14:textId="77777777" w:rsidTr="001D3A67">
        <w:trPr>
          <w:trHeight w:hRule="exact" w:val="279"/>
        </w:trPr>
        <w:tc>
          <w:tcPr>
            <w:tcW w:w="35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2FB848D5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Mask-wearing by activity all or most of the time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BCEE55A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5B417C98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7A55B752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5A2" w:rsidRPr="008506E7" w14:paraId="7C53CB3D" w14:textId="77777777" w:rsidTr="001D3A67">
        <w:trPr>
          <w:trHeight w:hRule="exact" w:val="279"/>
        </w:trPr>
        <w:tc>
          <w:tcPr>
            <w:tcW w:w="35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10BD2BC0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Shopping</w:t>
            </w:r>
            <w:r w:rsidRPr="008506E7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3"/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444208B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236 (99.6%)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04A14C64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236 (99.6%)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3AFC4E47" w14:textId="66B3CFC4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</w:tr>
      <w:tr w:rsidR="00C835A2" w:rsidRPr="008506E7" w14:paraId="5A5934DD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35A8CE02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In class</w:t>
            </w:r>
            <w:r w:rsidRPr="008506E7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4"/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27F3FD77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210 (99.5%)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64F96CB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166 (99.4%)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658DE69" w14:textId="125D0DDA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</w:tr>
      <w:tr w:rsidR="00C835A2" w:rsidRPr="008506E7" w14:paraId="6D5AB930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2B4DF082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Between class</w:t>
            </w:r>
            <w:r w:rsidRPr="008506E7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5"/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6810661E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172 (75.4%)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582A8442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152 (75.2%)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7220BF60" w14:textId="082108F1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</w:tr>
      <w:tr w:rsidR="00C835A2" w:rsidRPr="008506E7" w14:paraId="5EAC392F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C7F5542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In residence hallways</w:t>
            </w:r>
            <w:r w:rsidRPr="008506E7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6"/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BF69154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201 (94.8%)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3220E0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196 (90.3%)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172417A8" w14:textId="5B02B4CB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  <w:r w:rsidR="006A58B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835A2" w:rsidRPr="008506E7" w14:paraId="2E7C6A42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101A9FE9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Extracurriculars</w:t>
            </w:r>
            <w:r w:rsidRPr="008506E7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7"/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68756D55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163 (79.1%)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7BF03EDA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131 (81.4%)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AA81D64" w14:textId="353C377E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  <w:r w:rsidR="006A58B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835A2" w:rsidRPr="008506E7" w14:paraId="2002BBDC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76053326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Social events and parties</w:t>
            </w:r>
            <w:r w:rsidRPr="008506E7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8"/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0883C74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136 (66.3%)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840D86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69 (38.1%)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7607B048" w14:textId="5511C102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&lt;0.0</w:t>
            </w:r>
            <w:r w:rsidR="006A58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835A2" w:rsidRPr="008506E7" w14:paraId="35E6FD8C" w14:textId="77777777" w:rsidTr="001D3A67">
        <w:trPr>
          <w:trHeight w:hRule="exact" w:val="279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23EDAA96" w14:textId="77777777" w:rsidR="00C835A2" w:rsidRPr="008506E7" w:rsidRDefault="00C835A2" w:rsidP="001D3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Dining</w:t>
            </w:r>
            <w:r w:rsidRPr="008506E7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9"/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6FB5F0CA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198 (86.1%)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31E36D58" w14:textId="77777777" w:rsidR="00C835A2" w:rsidRPr="008506E7" w:rsidRDefault="00C835A2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7">
              <w:rPr>
                <w:rFonts w:ascii="Times New Roman" w:hAnsi="Times New Roman" w:cs="Times New Roman"/>
                <w:sz w:val="16"/>
                <w:szCs w:val="16"/>
              </w:rPr>
              <w:t>210 (91.7%)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7CE69B76" w14:textId="7377D260" w:rsidR="00C835A2" w:rsidRPr="008506E7" w:rsidRDefault="006A58B4" w:rsidP="001D3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&lt;0.05</w:t>
            </w:r>
          </w:p>
        </w:tc>
      </w:tr>
    </w:tbl>
    <w:p w14:paraId="7999AB1D" w14:textId="77777777" w:rsidR="00C835A2" w:rsidRPr="008506E7" w:rsidRDefault="00C835A2" w:rsidP="00C835A2">
      <w:pPr>
        <w:rPr>
          <w:rFonts w:ascii="Times New Roman" w:hAnsi="Times New Roman" w:cs="Times New Roman"/>
          <w:sz w:val="16"/>
          <w:szCs w:val="16"/>
        </w:rPr>
      </w:pPr>
    </w:p>
    <w:p w14:paraId="17466DC6" w14:textId="77777777" w:rsidR="00C835A2" w:rsidRPr="008506E7" w:rsidRDefault="00C835A2" w:rsidP="00C835A2">
      <w:pPr>
        <w:rPr>
          <w:rFonts w:ascii="Times New Roman" w:hAnsi="Times New Roman" w:cs="Times New Roman"/>
          <w:sz w:val="16"/>
          <w:szCs w:val="16"/>
        </w:rPr>
      </w:pPr>
    </w:p>
    <w:p w14:paraId="03EE10B0" w14:textId="77777777" w:rsidR="00C835A2" w:rsidRPr="008506E7" w:rsidRDefault="00C835A2" w:rsidP="00C835A2">
      <w:pPr>
        <w:tabs>
          <w:tab w:val="left" w:pos="1170"/>
        </w:tabs>
        <w:rPr>
          <w:rFonts w:ascii="Times New Roman" w:hAnsi="Times New Roman" w:cs="Times New Roman"/>
          <w:sz w:val="16"/>
          <w:szCs w:val="16"/>
        </w:rPr>
      </w:pPr>
    </w:p>
    <w:p w14:paraId="5F02D58D" w14:textId="77777777" w:rsidR="00C835A2" w:rsidRPr="008506E7" w:rsidRDefault="00C835A2" w:rsidP="00C835A2">
      <w:pPr>
        <w:tabs>
          <w:tab w:val="left" w:pos="1170"/>
        </w:tabs>
        <w:rPr>
          <w:rFonts w:ascii="Times New Roman" w:hAnsi="Times New Roman" w:cs="Times New Roman"/>
          <w:sz w:val="16"/>
          <w:szCs w:val="16"/>
        </w:rPr>
      </w:pPr>
    </w:p>
    <w:p w14:paraId="0AC7631C" w14:textId="77777777" w:rsidR="00C835A2" w:rsidRPr="008506E7" w:rsidRDefault="00C835A2" w:rsidP="00C835A2">
      <w:pPr>
        <w:rPr>
          <w:rFonts w:ascii="Times New Roman" w:hAnsi="Times New Roman" w:cs="Times New Roman"/>
          <w:sz w:val="16"/>
          <w:szCs w:val="16"/>
        </w:rPr>
      </w:pPr>
    </w:p>
    <w:p w14:paraId="1E31D755" w14:textId="77777777" w:rsidR="00C835A2" w:rsidRPr="008506E7" w:rsidRDefault="00C835A2" w:rsidP="00C835A2">
      <w:pPr>
        <w:rPr>
          <w:rFonts w:ascii="Times New Roman" w:hAnsi="Times New Roman" w:cs="Times New Roman"/>
          <w:sz w:val="16"/>
          <w:szCs w:val="16"/>
        </w:rPr>
      </w:pPr>
    </w:p>
    <w:p w14:paraId="791E8728" w14:textId="77777777" w:rsidR="00C835A2" w:rsidRPr="008506E7" w:rsidRDefault="00C835A2" w:rsidP="00C835A2">
      <w:pPr>
        <w:rPr>
          <w:rFonts w:ascii="Times New Roman" w:hAnsi="Times New Roman" w:cs="Times New Roman"/>
          <w:sz w:val="16"/>
          <w:szCs w:val="16"/>
        </w:rPr>
      </w:pPr>
    </w:p>
    <w:p w14:paraId="2333FAFA" w14:textId="77777777" w:rsidR="00C835A2" w:rsidRPr="008506E7" w:rsidRDefault="00C835A2" w:rsidP="00C835A2">
      <w:pPr>
        <w:rPr>
          <w:rFonts w:ascii="Times New Roman" w:hAnsi="Times New Roman" w:cs="Times New Roman"/>
          <w:sz w:val="16"/>
          <w:szCs w:val="16"/>
        </w:rPr>
      </w:pPr>
    </w:p>
    <w:p w14:paraId="51D1C44D" w14:textId="18B7C042" w:rsidR="00DC44D5" w:rsidRPr="00C835A2" w:rsidRDefault="00C835A2" w:rsidP="00C835A2">
      <w:pPr>
        <w:tabs>
          <w:tab w:val="left" w:pos="2445"/>
        </w:tabs>
        <w:rPr>
          <w:rFonts w:ascii="Times New Roman" w:hAnsi="Times New Roman" w:cs="Times New Roman"/>
          <w:sz w:val="16"/>
          <w:szCs w:val="16"/>
        </w:rPr>
      </w:pPr>
      <w:r w:rsidRPr="008506E7">
        <w:rPr>
          <w:rFonts w:ascii="Times New Roman" w:hAnsi="Times New Roman" w:cs="Times New Roman"/>
          <w:sz w:val="16"/>
          <w:szCs w:val="16"/>
        </w:rPr>
        <w:tab/>
      </w:r>
    </w:p>
    <w:sectPr w:rsidR="00DC44D5" w:rsidRPr="00C835A2" w:rsidSect="00C83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2240" w:h="15840"/>
      <w:pgMar w:top="576" w:right="576" w:bottom="576" w:left="720" w:header="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3E25" w14:textId="77777777" w:rsidR="00BE257B" w:rsidRDefault="00BE257B" w:rsidP="00C835A2">
      <w:pPr>
        <w:spacing w:after="0" w:line="240" w:lineRule="auto"/>
      </w:pPr>
      <w:r>
        <w:separator/>
      </w:r>
    </w:p>
  </w:endnote>
  <w:endnote w:type="continuationSeparator" w:id="0">
    <w:p w14:paraId="4C110000" w14:textId="77777777" w:rsidR="00BE257B" w:rsidRDefault="00BE257B" w:rsidP="00C8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50F" w14:textId="77777777" w:rsidR="00BE6EC9" w:rsidRDefault="00BE6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BC87" w14:textId="77777777" w:rsidR="00BE6EC9" w:rsidRDefault="00BE6E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A65B" w14:textId="77777777" w:rsidR="00BE6EC9" w:rsidRDefault="00BE6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5751" w14:textId="77777777" w:rsidR="00BE257B" w:rsidRDefault="00BE257B" w:rsidP="00C835A2">
      <w:pPr>
        <w:spacing w:after="0" w:line="240" w:lineRule="auto"/>
      </w:pPr>
      <w:r>
        <w:separator/>
      </w:r>
    </w:p>
  </w:footnote>
  <w:footnote w:type="continuationSeparator" w:id="0">
    <w:p w14:paraId="3E45F1BA" w14:textId="77777777" w:rsidR="00BE257B" w:rsidRDefault="00BE257B" w:rsidP="00C835A2">
      <w:pPr>
        <w:spacing w:after="0" w:line="240" w:lineRule="auto"/>
      </w:pPr>
      <w:r>
        <w:continuationSeparator/>
      </w:r>
    </w:p>
  </w:footnote>
  <w:footnote w:id="1">
    <w:p w14:paraId="538127CB" w14:textId="77777777" w:rsidR="00C835A2" w:rsidRPr="00111659" w:rsidRDefault="00C835A2" w:rsidP="00C835A2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111659">
        <w:rPr>
          <w:rFonts w:ascii="Times New Roman" w:hAnsi="Times New Roman" w:cs="Times New Roman"/>
          <w:sz w:val="14"/>
          <w:szCs w:val="14"/>
        </w:rPr>
        <w:t>* = not asked at start of semester</w:t>
      </w:r>
    </w:p>
    <w:p w14:paraId="1CE0838B" w14:textId="77777777" w:rsidR="00C835A2" w:rsidRPr="00111659" w:rsidRDefault="00C835A2" w:rsidP="00C835A2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111659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111659">
        <w:rPr>
          <w:rFonts w:ascii="Times New Roman" w:hAnsi="Times New Roman" w:cs="Times New Roman"/>
          <w:sz w:val="14"/>
          <w:szCs w:val="14"/>
        </w:rPr>
        <w:t xml:space="preserve"> P-values calculated using McNemar’s test and for the students who responded to the question only</w:t>
      </w:r>
    </w:p>
  </w:footnote>
  <w:footnote w:id="2">
    <w:p w14:paraId="6C233B71" w14:textId="77777777" w:rsidR="00C835A2" w:rsidRPr="00111659" w:rsidRDefault="00C835A2" w:rsidP="00C835A2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111659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111659">
        <w:rPr>
          <w:rFonts w:ascii="Times New Roman" w:hAnsi="Times New Roman" w:cs="Times New Roman"/>
          <w:sz w:val="14"/>
          <w:szCs w:val="14"/>
        </w:rPr>
        <w:t xml:space="preserve"> 2 students stated N/A at start of semester;3 students stated N/A at end of semester; these students were removed from overall denominator</w:t>
      </w:r>
    </w:p>
  </w:footnote>
  <w:footnote w:id="3">
    <w:p w14:paraId="1EAC56FD" w14:textId="77777777" w:rsidR="00C835A2" w:rsidRPr="00111659" w:rsidRDefault="00C835A2" w:rsidP="00C835A2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111659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111659">
        <w:rPr>
          <w:rFonts w:ascii="Times New Roman" w:hAnsi="Times New Roman" w:cs="Times New Roman"/>
          <w:sz w:val="14"/>
          <w:szCs w:val="14"/>
        </w:rPr>
        <w:t xml:space="preserve"> All 237 students answered this question at start and end of semester</w:t>
      </w:r>
    </w:p>
  </w:footnote>
  <w:footnote w:id="4">
    <w:p w14:paraId="5491E1FB" w14:textId="77777777" w:rsidR="00C835A2" w:rsidRPr="00111659" w:rsidRDefault="00C835A2" w:rsidP="00C835A2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111659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111659">
        <w:rPr>
          <w:rFonts w:ascii="Times New Roman" w:hAnsi="Times New Roman" w:cs="Times New Roman"/>
          <w:sz w:val="14"/>
          <w:szCs w:val="14"/>
        </w:rPr>
        <w:t xml:space="preserve"> 211 students answered at start of semester; 167 students answered at end of semester</w:t>
      </w:r>
    </w:p>
  </w:footnote>
  <w:footnote w:id="5">
    <w:p w14:paraId="7B972B41" w14:textId="77777777" w:rsidR="00C835A2" w:rsidRPr="00111659" w:rsidRDefault="00C835A2" w:rsidP="00C835A2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111659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111659">
        <w:rPr>
          <w:rFonts w:ascii="Times New Roman" w:hAnsi="Times New Roman" w:cs="Times New Roman"/>
          <w:sz w:val="14"/>
          <w:szCs w:val="14"/>
        </w:rPr>
        <w:t xml:space="preserve"> 228 students answered at start of semester; 202 answered at end of semester</w:t>
      </w:r>
    </w:p>
  </w:footnote>
  <w:footnote w:id="6">
    <w:p w14:paraId="71634AFB" w14:textId="77777777" w:rsidR="00C835A2" w:rsidRPr="00111659" w:rsidRDefault="00C835A2" w:rsidP="00C835A2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111659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111659">
        <w:rPr>
          <w:rFonts w:ascii="Times New Roman" w:hAnsi="Times New Roman" w:cs="Times New Roman"/>
          <w:sz w:val="14"/>
          <w:szCs w:val="14"/>
        </w:rPr>
        <w:t xml:space="preserve"> 212 students answered at start of semester; 217 answered at end of semester</w:t>
      </w:r>
    </w:p>
  </w:footnote>
  <w:footnote w:id="7">
    <w:p w14:paraId="09406E75" w14:textId="77777777" w:rsidR="00C835A2" w:rsidRPr="00111659" w:rsidRDefault="00C835A2" w:rsidP="00C835A2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111659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111659">
        <w:rPr>
          <w:rFonts w:ascii="Times New Roman" w:hAnsi="Times New Roman" w:cs="Times New Roman"/>
          <w:sz w:val="14"/>
          <w:szCs w:val="14"/>
        </w:rPr>
        <w:t xml:space="preserve"> 206 answered at start of semester; 161 answered at end of semester</w:t>
      </w:r>
    </w:p>
  </w:footnote>
  <w:footnote w:id="8">
    <w:p w14:paraId="07DA27F1" w14:textId="77777777" w:rsidR="00C835A2" w:rsidRPr="00111659" w:rsidRDefault="00C835A2" w:rsidP="00C835A2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111659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111659">
        <w:rPr>
          <w:rFonts w:ascii="Times New Roman" w:hAnsi="Times New Roman" w:cs="Times New Roman"/>
          <w:sz w:val="14"/>
          <w:szCs w:val="14"/>
        </w:rPr>
        <w:t xml:space="preserve"> 205 answered at start of semester; 181 answered at end of semester</w:t>
      </w:r>
    </w:p>
  </w:footnote>
  <w:footnote w:id="9">
    <w:p w14:paraId="573B0D2F" w14:textId="77777777" w:rsidR="00C835A2" w:rsidRDefault="00C835A2" w:rsidP="00C835A2">
      <w:pPr>
        <w:pStyle w:val="FootnoteText"/>
      </w:pPr>
      <w:r w:rsidRPr="00111659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111659">
        <w:rPr>
          <w:rFonts w:ascii="Times New Roman" w:hAnsi="Times New Roman" w:cs="Times New Roman"/>
          <w:sz w:val="14"/>
          <w:szCs w:val="14"/>
        </w:rPr>
        <w:t xml:space="preserve"> 230 answered at start of semester; 229 answered at end of semester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AC9A" w14:textId="77777777" w:rsidR="00BE6EC9" w:rsidRDefault="00BE6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5E2C" w14:textId="77777777" w:rsidR="00BE6EC9" w:rsidRDefault="00BE6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ED1D" w14:textId="77777777" w:rsidR="00BE6EC9" w:rsidRDefault="00BE6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A3879"/>
    <w:multiLevelType w:val="hybridMultilevel"/>
    <w:tmpl w:val="B53E99E4"/>
    <w:lvl w:ilvl="0" w:tplc="BB3A21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25F90"/>
    <w:multiLevelType w:val="hybridMultilevel"/>
    <w:tmpl w:val="F4D4E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6180D"/>
    <w:multiLevelType w:val="hybridMultilevel"/>
    <w:tmpl w:val="C76CFA1C"/>
    <w:lvl w:ilvl="0" w:tplc="C9985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25196">
    <w:abstractNumId w:val="0"/>
  </w:num>
  <w:num w:numId="2" w16cid:durableId="722410489">
    <w:abstractNumId w:val="2"/>
  </w:num>
  <w:num w:numId="3" w16cid:durableId="23115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A2"/>
    <w:rsid w:val="000C715A"/>
    <w:rsid w:val="0043655E"/>
    <w:rsid w:val="006A58B4"/>
    <w:rsid w:val="007B6231"/>
    <w:rsid w:val="008F2348"/>
    <w:rsid w:val="00BE257B"/>
    <w:rsid w:val="00BE6EC9"/>
    <w:rsid w:val="00C835A2"/>
    <w:rsid w:val="00D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7CFF9B"/>
  <w15:chartTrackingRefBased/>
  <w15:docId w15:val="{5DB4BD2B-37DF-41C1-BD1D-943C0CBB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5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3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5A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835A2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C835A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835A2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835A2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835A2"/>
    <w:rPr>
      <w:rFonts w:ascii="Calibri" w:hAnsi="Calibri" w:cs="Calibri"/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5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5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5A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835A2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35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35A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35A2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5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35A2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35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3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5A2"/>
  </w:style>
  <w:style w:type="paragraph" w:styleId="Footer">
    <w:name w:val="footer"/>
    <w:basedOn w:val="Normal"/>
    <w:link w:val="FooterChar"/>
    <w:uiPriority w:val="99"/>
    <w:unhideWhenUsed/>
    <w:rsid w:val="00C83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5A2"/>
  </w:style>
  <w:style w:type="character" w:styleId="FollowedHyperlink">
    <w:name w:val="FollowedHyperlink"/>
    <w:basedOn w:val="DefaultParagraphFont"/>
    <w:uiPriority w:val="99"/>
    <w:semiHidden/>
    <w:unhideWhenUsed/>
    <w:rsid w:val="00C835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5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548B-2E6D-47A1-A000-A8EE9674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Rosenblum, Hannah (CDC/DDID/NCIRD/DVD)</dc:creator>
  <cp:keywords/>
  <dc:description/>
  <cp:lastModifiedBy>Rosenblum, Hannah (CDC/NCIRD/OD)</cp:lastModifiedBy>
  <cp:revision>3</cp:revision>
  <dcterms:created xsi:type="dcterms:W3CDTF">2024-08-23T19:58:00Z</dcterms:created>
  <dcterms:modified xsi:type="dcterms:W3CDTF">2024-08-23T19:58:00Z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2021-06-14T16:53:41Z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f5093b4e-97ed-4d54-a35c-6a056ddfa844</vt:lpwstr>
  </property>
  <property fmtid="{D5CDD505-2E9C-101B-9397-08002B2CF9AE}" pid="8" name="MSIP_Label_7b94a7b8-f06c-4dfe-bdcc-9b548fd58c31_ContentBits">
    <vt:lpwstr>0</vt:lpwstr>
  </property>
</Properties>
</file>