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4575" w14:textId="77777777" w:rsidR="00C37A60" w:rsidRPr="00B97937" w:rsidRDefault="00C37A60" w:rsidP="00C37A60">
      <w:pPr>
        <w:keepNext/>
        <w:keepLines/>
        <w:spacing w:before="40" w:after="40" w:line="264" w:lineRule="auto"/>
        <w:rPr>
          <w:rFonts w:ascii="Arial" w:hAnsi="Arial" w:cs="Arial"/>
          <w:b/>
          <w:color w:val="000000" w:themeColor="text1"/>
          <w:sz w:val="20"/>
          <w:szCs w:val="22"/>
        </w:rPr>
      </w:pPr>
      <w:bookmarkStart w:id="0" w:name="_Hlk126858611"/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Supplement </w:t>
      </w:r>
      <w:r>
        <w:rPr>
          <w:rFonts w:ascii="Arial" w:hAnsi="Arial" w:cs="Arial"/>
          <w:b/>
          <w:color w:val="000000" w:themeColor="text1"/>
          <w:sz w:val="20"/>
          <w:szCs w:val="22"/>
        </w:rPr>
        <w:t>4.</w:t>
      </w:r>
      <w:bookmarkEnd w:id="0"/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2"/>
        </w:rPr>
        <w:t>R</w:t>
      </w:r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>easons for not completing case investigation or contact tracing interview</w:t>
      </w:r>
    </w:p>
    <w:p w14:paraId="5E5A5AB1" w14:textId="77777777" w:rsidR="00C37A60" w:rsidRPr="00B97937" w:rsidRDefault="00C37A60" w:rsidP="00C37A60">
      <w:pPr>
        <w:keepNext/>
        <w:keepLines/>
        <w:spacing w:before="40" w:after="40" w:line="264" w:lineRule="auto"/>
        <w:rPr>
          <w:rFonts w:ascii="Arial" w:hAnsi="Arial" w:cs="Arial"/>
          <w:b/>
          <w:color w:val="000000" w:themeColor="text1"/>
          <w:sz w:val="20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425"/>
      </w:tblGrid>
      <w:tr w:rsidR="00C37A60" w:rsidRPr="00B97937" w14:paraId="1C57C5B1" w14:textId="77777777" w:rsidTr="00380B43">
        <w:tc>
          <w:tcPr>
            <w:tcW w:w="4495" w:type="dxa"/>
          </w:tcPr>
          <w:p w14:paraId="4B561330" w14:textId="77777777" w:rsidR="00C37A60" w:rsidRPr="00B97937" w:rsidRDefault="00C37A60" w:rsidP="00380B43">
            <w:pPr>
              <w:keepNext/>
              <w:keepLines/>
              <w:spacing w:before="40" w:after="40" w:line="264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402AFEF1" w14:textId="77777777" w:rsidR="00C37A60" w:rsidRPr="00B97937" w:rsidRDefault="00C37A60" w:rsidP="00380B43">
            <w:pPr>
              <w:keepNext/>
              <w:keepLines/>
              <w:spacing w:before="40" w:after="40" w:line="264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4C83299C" w14:textId="77777777" w:rsidR="00C37A60" w:rsidRPr="00B97937" w:rsidRDefault="00C37A60" w:rsidP="00380B43">
            <w:pPr>
              <w:keepNext/>
              <w:keepLines/>
              <w:spacing w:before="40" w:after="40" w:line="264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5EE01924" w14:textId="77777777" w:rsidR="00C37A60" w:rsidRPr="00B97937" w:rsidRDefault="00C37A60" w:rsidP="00380B43">
            <w:pPr>
              <w:keepNext/>
              <w:keepLines/>
              <w:spacing w:before="40" w:after="40" w:line="264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  <w:t xml:space="preserve">Self-reported </w:t>
            </w:r>
            <w:proofErr w:type="spellStart"/>
            <w:r w:rsidRPr="00B97937"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  <w:t>reason</w:t>
            </w:r>
            <w:r w:rsidRPr="00B97937">
              <w:rPr>
                <w:rFonts w:ascii="Arial" w:eastAsiaTheme="minorHAnsi" w:hAnsi="Arial" w:cs="Arial"/>
                <w:color w:val="000000" w:themeColor="text1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</w:tcPr>
          <w:p w14:paraId="56316141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Percent of cases who did not complete </w:t>
            </w:r>
            <w:proofErr w:type="spellStart"/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interview</w:t>
            </w:r>
            <w:r w:rsidRPr="00B9793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6CD906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CE8FEC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(95% CL)</w:t>
            </w:r>
          </w:p>
        </w:tc>
        <w:tc>
          <w:tcPr>
            <w:tcW w:w="2425" w:type="dxa"/>
          </w:tcPr>
          <w:p w14:paraId="08743B49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Percent of contacts who did not complete </w:t>
            </w:r>
            <w:proofErr w:type="spellStart"/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interview</w:t>
            </w:r>
            <w:r w:rsidRPr="00B9793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spellEnd"/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131E3B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E7BBEE8" w14:textId="77777777" w:rsidR="00C37A60" w:rsidRPr="00B97937" w:rsidRDefault="00C37A60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(95% CL)</w:t>
            </w:r>
          </w:p>
        </w:tc>
      </w:tr>
      <w:tr w:rsidR="00C37A60" w:rsidRPr="00B97937" w14:paraId="512567C8" w14:textId="77777777" w:rsidTr="00380B43">
        <w:tc>
          <w:tcPr>
            <w:tcW w:w="4495" w:type="dxa"/>
          </w:tcPr>
          <w:p w14:paraId="6E47D111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Did not recognize the phone number</w:t>
            </w:r>
          </w:p>
        </w:tc>
        <w:tc>
          <w:tcPr>
            <w:tcW w:w="2430" w:type="dxa"/>
          </w:tcPr>
          <w:p w14:paraId="542C7B1A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32.9</w:t>
            </w:r>
          </w:p>
          <w:p w14:paraId="497B6D16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(27.6–38.2)</w:t>
            </w:r>
          </w:p>
        </w:tc>
        <w:tc>
          <w:tcPr>
            <w:tcW w:w="2425" w:type="dxa"/>
          </w:tcPr>
          <w:p w14:paraId="1F14BA43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17.0</w:t>
            </w:r>
          </w:p>
          <w:p w14:paraId="793A6AF0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(11.5–22.4)</w:t>
            </w:r>
          </w:p>
        </w:tc>
      </w:tr>
      <w:tr w:rsidR="00C37A60" w:rsidRPr="00B97937" w14:paraId="53773703" w14:textId="77777777" w:rsidTr="00380B43">
        <w:tc>
          <w:tcPr>
            <w:tcW w:w="4495" w:type="dxa"/>
          </w:tcPr>
          <w:p w14:paraId="230B4165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Missed the call</w:t>
            </w:r>
          </w:p>
        </w:tc>
        <w:tc>
          <w:tcPr>
            <w:tcW w:w="2430" w:type="dxa"/>
          </w:tcPr>
          <w:p w14:paraId="01D87C16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</w:t>
            </w:r>
          </w:p>
          <w:p w14:paraId="691D1AE7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(24.4–34.7)</w:t>
            </w:r>
          </w:p>
        </w:tc>
        <w:tc>
          <w:tcPr>
            <w:tcW w:w="2425" w:type="dxa"/>
          </w:tcPr>
          <w:p w14:paraId="1C9DF1A1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15.6</w:t>
            </w:r>
          </w:p>
          <w:p w14:paraId="724B7292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(11.0–20.1)</w:t>
            </w:r>
          </w:p>
        </w:tc>
      </w:tr>
      <w:tr w:rsidR="00C37A60" w:rsidRPr="00B97937" w14:paraId="259BC465" w14:textId="77777777" w:rsidTr="00380B43">
        <w:tc>
          <w:tcPr>
            <w:tcW w:w="4495" w:type="dxa"/>
          </w:tcPr>
          <w:p w14:paraId="1F863E31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Did not trust interviewer</w:t>
            </w:r>
          </w:p>
        </w:tc>
        <w:tc>
          <w:tcPr>
            <w:tcW w:w="2430" w:type="dxa"/>
          </w:tcPr>
          <w:p w14:paraId="7C0C97F1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22.8</w:t>
            </w:r>
          </w:p>
          <w:p w14:paraId="0A2DF6F5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szCs w:val="20"/>
              </w:rPr>
              <w:t>(18.1–27.5)</w:t>
            </w:r>
          </w:p>
        </w:tc>
        <w:tc>
          <w:tcPr>
            <w:tcW w:w="2425" w:type="dxa"/>
          </w:tcPr>
          <w:p w14:paraId="2067D8F7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9.1</w:t>
            </w:r>
          </w:p>
          <w:p w14:paraId="4AFB4BE7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szCs w:val="20"/>
              </w:rPr>
              <w:t>(5.2–12.9)</w:t>
            </w:r>
          </w:p>
        </w:tc>
      </w:tr>
      <w:tr w:rsidR="00C37A60" w:rsidRPr="00B97937" w14:paraId="68101D4D" w14:textId="77777777" w:rsidTr="00380B43">
        <w:tc>
          <w:tcPr>
            <w:tcW w:w="4495" w:type="dxa"/>
          </w:tcPr>
          <w:p w14:paraId="63CA2A9C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Too sick</w:t>
            </w:r>
          </w:p>
        </w:tc>
        <w:tc>
          <w:tcPr>
            <w:tcW w:w="2430" w:type="dxa"/>
          </w:tcPr>
          <w:p w14:paraId="5DD18D4B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22.0</w:t>
            </w:r>
          </w:p>
          <w:p w14:paraId="4B26624B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(17.3–26.6)</w:t>
            </w:r>
          </w:p>
        </w:tc>
        <w:tc>
          <w:tcPr>
            <w:tcW w:w="2425" w:type="dxa"/>
          </w:tcPr>
          <w:p w14:paraId="1A95AE3E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3.5</w:t>
            </w:r>
          </w:p>
          <w:p w14:paraId="7B4A2F93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(0.8–6.3)</w:t>
            </w:r>
          </w:p>
        </w:tc>
      </w:tr>
      <w:tr w:rsidR="00C37A60" w:rsidRPr="00B97937" w14:paraId="58DBD9D9" w14:textId="77777777" w:rsidTr="00380B43">
        <w:tc>
          <w:tcPr>
            <w:tcW w:w="4495" w:type="dxa"/>
          </w:tcPr>
          <w:p w14:paraId="4D40F966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Too busy</w:t>
            </w:r>
          </w:p>
        </w:tc>
        <w:tc>
          <w:tcPr>
            <w:tcW w:w="2430" w:type="dxa"/>
          </w:tcPr>
          <w:p w14:paraId="50ACA382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18.7</w:t>
            </w:r>
          </w:p>
          <w:p w14:paraId="0A0989D2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(14.4–23.1)</w:t>
            </w:r>
          </w:p>
        </w:tc>
        <w:tc>
          <w:tcPr>
            <w:tcW w:w="2425" w:type="dxa"/>
          </w:tcPr>
          <w:p w14:paraId="2AF8FDBB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13.1</w:t>
            </w:r>
          </w:p>
          <w:p w14:paraId="2D2AAA81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(8.6–17.7)</w:t>
            </w:r>
          </w:p>
        </w:tc>
      </w:tr>
      <w:tr w:rsidR="00C37A60" w:rsidRPr="00B97937" w14:paraId="66AADAB6" w14:textId="77777777" w:rsidTr="00380B43">
        <w:tc>
          <w:tcPr>
            <w:tcW w:w="4495" w:type="dxa"/>
          </w:tcPr>
          <w:p w14:paraId="05414283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Did not think COVID-19 was a serious concern</w:t>
            </w:r>
          </w:p>
        </w:tc>
        <w:tc>
          <w:tcPr>
            <w:tcW w:w="2430" w:type="dxa"/>
          </w:tcPr>
          <w:p w14:paraId="33A1458D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</w:t>
            </w:r>
          </w:p>
          <w:p w14:paraId="4CF60146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(13.9–22.3)</w:t>
            </w:r>
          </w:p>
        </w:tc>
        <w:tc>
          <w:tcPr>
            <w:tcW w:w="2425" w:type="dxa"/>
          </w:tcPr>
          <w:p w14:paraId="149BA61C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13.8</w:t>
            </w:r>
          </w:p>
          <w:p w14:paraId="3240452F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(9.4–18.2)</w:t>
            </w:r>
          </w:p>
        </w:tc>
      </w:tr>
      <w:tr w:rsidR="00C37A60" w:rsidRPr="00B97937" w14:paraId="4E78B41B" w14:textId="77777777" w:rsidTr="00380B43">
        <w:tc>
          <w:tcPr>
            <w:tcW w:w="4495" w:type="dxa"/>
          </w:tcPr>
          <w:p w14:paraId="439572A0" w14:textId="77777777" w:rsidR="00C37A60" w:rsidRPr="00B97937" w:rsidRDefault="00C37A60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Did not have COVID-19 symptoms</w:t>
            </w:r>
          </w:p>
        </w:tc>
        <w:tc>
          <w:tcPr>
            <w:tcW w:w="2430" w:type="dxa"/>
          </w:tcPr>
          <w:p w14:paraId="575B3D4A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13.8</w:t>
            </w:r>
          </w:p>
          <w:p w14:paraId="624B1F91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(10.1–17.4)</w:t>
            </w:r>
          </w:p>
        </w:tc>
        <w:tc>
          <w:tcPr>
            <w:tcW w:w="2425" w:type="dxa"/>
          </w:tcPr>
          <w:p w14:paraId="7706D5CA" w14:textId="77777777" w:rsidR="00C37A60" w:rsidRPr="00B97937" w:rsidRDefault="00C37A60" w:rsidP="00380B43">
            <w:pPr>
              <w:ind w:left="-10" w:right="-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41.0</w:t>
            </w:r>
          </w:p>
          <w:p w14:paraId="5C449799" w14:textId="77777777" w:rsidR="00C37A60" w:rsidRPr="00B97937" w:rsidRDefault="00C37A60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hAnsi="Arial" w:cs="Arial"/>
                <w:color w:val="000000" w:themeColor="text1"/>
                <w:sz w:val="20"/>
                <w:szCs w:val="20"/>
              </w:rPr>
              <w:t>(34.9–47.2)</w:t>
            </w:r>
          </w:p>
        </w:tc>
      </w:tr>
    </w:tbl>
    <w:p w14:paraId="07A23C64" w14:textId="77777777" w:rsidR="00C37A60" w:rsidRPr="00B97937" w:rsidRDefault="00C37A60" w:rsidP="00C37A60">
      <w:pPr>
        <w:keepNext/>
        <w:keepLines/>
        <w:rPr>
          <w:rFonts w:ascii="Arial" w:eastAsiaTheme="minorHAnsi" w:hAnsi="Arial" w:cs="Arial"/>
          <w:color w:val="000000" w:themeColor="text1"/>
          <w:sz w:val="16"/>
          <w:szCs w:val="16"/>
        </w:rPr>
      </w:pPr>
    </w:p>
    <w:p w14:paraId="75F36DDD" w14:textId="77777777" w:rsidR="00C37A60" w:rsidRPr="00B97937" w:rsidRDefault="00C37A60" w:rsidP="00C37A60">
      <w:pPr>
        <w:keepNext/>
        <w:keepLines/>
        <w:rPr>
          <w:rFonts w:ascii="Arial" w:eastAsiaTheme="minorHAnsi" w:hAnsi="Arial" w:cs="Arial"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>a. Participants were able to select multiple reasons (column totals may exceed 100%)</w:t>
      </w:r>
    </w:p>
    <w:p w14:paraId="16CAB791" w14:textId="77777777" w:rsidR="00C37A60" w:rsidRPr="00B97937" w:rsidRDefault="00C37A60" w:rsidP="00C37A60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b. Projected number of COVID-19 cases = 6,286,787 </w:t>
      </w:r>
      <w:r w:rsidRPr="00B97937">
        <w:rPr>
          <w:rFonts w:ascii="Arial" w:hAnsi="Arial" w:cs="Arial"/>
          <w:bCs/>
          <w:color w:val="000000" w:themeColor="text1"/>
          <w:sz w:val="16"/>
          <w:szCs w:val="16"/>
        </w:rPr>
        <w:t>(95% CL: 971,528–6,602,046)</w:t>
      </w:r>
    </w:p>
    <w:p w14:paraId="79F0E7F3" w14:textId="77777777" w:rsidR="00C37A60" w:rsidRPr="00B97937" w:rsidRDefault="00C37A60" w:rsidP="00C37A60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c. Projected number of COVID-19 contacts = </w:t>
      </w:r>
      <w:r w:rsidRPr="00B97937">
        <w:rPr>
          <w:rFonts w:ascii="Arial" w:hAnsi="Arial" w:cs="Arial"/>
          <w:bCs/>
          <w:color w:val="000000" w:themeColor="text1"/>
          <w:sz w:val="16"/>
          <w:szCs w:val="16"/>
        </w:rPr>
        <w:t>71,913,199 (95% CL: 70,856,235–72,970,163)</w:t>
      </w:r>
    </w:p>
    <w:p w14:paraId="29FF50E9" w14:textId="77777777" w:rsidR="00C37A60" w:rsidRPr="00B97937" w:rsidRDefault="00C37A60" w:rsidP="00C37A60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hAnsi="Arial" w:cs="Arial"/>
          <w:bCs/>
          <w:color w:val="000000" w:themeColor="text1"/>
          <w:sz w:val="16"/>
          <w:szCs w:val="16"/>
        </w:rPr>
        <w:t xml:space="preserve">95% CL = 95% confidence limits </w:t>
      </w:r>
    </w:p>
    <w:p w14:paraId="5F04336F" w14:textId="77777777" w:rsidR="00C37A60" w:rsidRDefault="00C37A60"/>
    <w:sectPr w:rsidR="00C3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837E" w14:textId="77777777" w:rsidR="00C37A60" w:rsidRDefault="00C37A60" w:rsidP="00C37A60">
      <w:r>
        <w:separator/>
      </w:r>
    </w:p>
  </w:endnote>
  <w:endnote w:type="continuationSeparator" w:id="0">
    <w:p w14:paraId="0558570C" w14:textId="77777777" w:rsidR="00C37A60" w:rsidRDefault="00C37A60" w:rsidP="00C3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FA52" w14:textId="77777777" w:rsidR="00C37A60" w:rsidRDefault="00C37A60" w:rsidP="00C37A60">
      <w:r>
        <w:separator/>
      </w:r>
    </w:p>
  </w:footnote>
  <w:footnote w:type="continuationSeparator" w:id="0">
    <w:p w14:paraId="2F9DB307" w14:textId="77777777" w:rsidR="00C37A60" w:rsidRDefault="00C37A60" w:rsidP="00C3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0"/>
    <w:rsid w:val="00C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594B"/>
  <w15:chartTrackingRefBased/>
  <w15:docId w15:val="{849EFB05-8F45-4FDC-B15D-F1D25799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3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Oeltmann, John (CDC/DDPHSIS/CGH/DGHT)</dc:creator>
  <cp:keywords/>
  <dc:description/>
  <cp:lastModifiedBy>Oeltmann, John (CDC/DDPHSIS/CGH/DGHT)</cp:lastModifiedBy>
  <cp:revision>1</cp:revision>
  <dcterms:created xsi:type="dcterms:W3CDTF">2023-02-09T23:36:00Z</dcterms:created>
  <dcterms:modified xsi:type="dcterms:W3CDTF">2023-02-09T23:37:00Z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2023-02-09T23:36:57Z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2a25bb4b-7617-4716-85d7-46cf351600d8</vt:lpwstr>
  </property>
  <property fmtid="{D5CDD505-2E9C-101B-9397-08002B2CF9AE}" pid="8" name="MSIP_Label_8af03ff0-41c5-4c41-b55e-fabb8fae94be_ContentBits">
    <vt:lpwstr>0</vt:lpwstr>
  </property>
</Properties>
</file>