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F3CE" w14:textId="5ABCB912" w:rsidR="00981838" w:rsidRPr="004B0781" w:rsidRDefault="002577CB" w:rsidP="00981838">
      <w:pPr>
        <w:spacing w:line="480" w:lineRule="auto"/>
        <w:jc w:val="both"/>
      </w:pPr>
      <w:r>
        <w:t xml:space="preserve">SUPPLEMENTARY DATA: </w:t>
      </w:r>
    </w:p>
    <w:p w14:paraId="51CDFB67" w14:textId="77777777" w:rsidR="00981838" w:rsidRDefault="00981838" w:rsidP="00981838">
      <w:pPr>
        <w:jc w:val="both"/>
      </w:pPr>
      <w:r w:rsidRPr="0032082D">
        <w:rPr>
          <w:b/>
          <w:bCs/>
        </w:rPr>
        <w:t>Supplementary Table 1</w:t>
      </w:r>
      <w:r>
        <w:t xml:space="preserve">: Clinical definitions of end-organ lupus manifestations </w:t>
      </w:r>
    </w:p>
    <w:p w14:paraId="663288E4" w14:textId="77777777" w:rsidR="00981838" w:rsidRDefault="00981838" w:rsidP="00981838">
      <w:pPr>
        <w:jc w:val="both"/>
      </w:pPr>
    </w:p>
    <w:tbl>
      <w:tblPr>
        <w:tblStyle w:val="TableGrid"/>
        <w:tblW w:w="0" w:type="auto"/>
        <w:tblBorders>
          <w:insideH w:val="none" w:sz="0" w:space="0" w:color="auto"/>
        </w:tblBorders>
        <w:tblLook w:val="04A0" w:firstRow="1" w:lastRow="0" w:firstColumn="1" w:lastColumn="0" w:noHBand="0" w:noVBand="1"/>
      </w:tblPr>
      <w:tblGrid>
        <w:gridCol w:w="3055"/>
        <w:gridCol w:w="6295"/>
      </w:tblGrid>
      <w:tr w:rsidR="00981838" w:rsidRPr="00DD463C" w14:paraId="55B0B1E7" w14:textId="77777777" w:rsidTr="00C849DE">
        <w:tc>
          <w:tcPr>
            <w:tcW w:w="3055" w:type="dxa"/>
            <w:tcBorders>
              <w:top w:val="single" w:sz="4" w:space="0" w:color="auto"/>
              <w:bottom w:val="single" w:sz="4" w:space="0" w:color="auto"/>
            </w:tcBorders>
          </w:tcPr>
          <w:p w14:paraId="3BBA70F0" w14:textId="77777777" w:rsidR="00981838" w:rsidRPr="004B0781" w:rsidRDefault="00981838" w:rsidP="00DD463C">
            <w:pPr>
              <w:spacing w:line="480" w:lineRule="auto"/>
            </w:pPr>
            <w:r w:rsidRPr="004B0781">
              <w:t>Manifestation</w:t>
            </w:r>
          </w:p>
        </w:tc>
        <w:tc>
          <w:tcPr>
            <w:tcW w:w="6295" w:type="dxa"/>
            <w:tcBorders>
              <w:top w:val="single" w:sz="4" w:space="0" w:color="auto"/>
              <w:bottom w:val="single" w:sz="4" w:space="0" w:color="auto"/>
            </w:tcBorders>
          </w:tcPr>
          <w:p w14:paraId="7A8B866B" w14:textId="77777777" w:rsidR="00981838" w:rsidRPr="004B0781" w:rsidRDefault="00981838" w:rsidP="00DD463C">
            <w:pPr>
              <w:spacing w:line="480" w:lineRule="auto"/>
            </w:pPr>
            <w:r w:rsidRPr="004B0781">
              <w:t>Definition</w:t>
            </w:r>
          </w:p>
        </w:tc>
      </w:tr>
      <w:tr w:rsidR="00981838" w:rsidRPr="00DD463C" w14:paraId="534BDCE9" w14:textId="77777777" w:rsidTr="00C849DE">
        <w:tc>
          <w:tcPr>
            <w:tcW w:w="3055" w:type="dxa"/>
            <w:tcBorders>
              <w:top w:val="single" w:sz="4" w:space="0" w:color="auto"/>
              <w:bottom w:val="single" w:sz="4" w:space="0" w:color="auto"/>
            </w:tcBorders>
            <w:shd w:val="clear" w:color="auto" w:fill="E7E6E6" w:themeFill="background2"/>
          </w:tcPr>
          <w:p w14:paraId="76A5CEA5" w14:textId="77777777" w:rsidR="00981838" w:rsidRPr="004B0781" w:rsidRDefault="00981838" w:rsidP="00DD463C">
            <w:pPr>
              <w:spacing w:line="480" w:lineRule="auto"/>
            </w:pPr>
            <w:r w:rsidRPr="004B0781">
              <w:t>Renal</w:t>
            </w:r>
          </w:p>
        </w:tc>
        <w:tc>
          <w:tcPr>
            <w:tcW w:w="6295" w:type="dxa"/>
            <w:tcBorders>
              <w:top w:val="single" w:sz="4" w:space="0" w:color="auto"/>
              <w:bottom w:val="single" w:sz="4" w:space="0" w:color="auto"/>
            </w:tcBorders>
            <w:shd w:val="clear" w:color="auto" w:fill="E7E6E6" w:themeFill="background2"/>
          </w:tcPr>
          <w:p w14:paraId="51F58714" w14:textId="77777777" w:rsidR="00981838" w:rsidRPr="004B0781" w:rsidRDefault="00981838" w:rsidP="00DD463C">
            <w:pPr>
              <w:spacing w:line="480" w:lineRule="auto"/>
            </w:pPr>
          </w:p>
        </w:tc>
      </w:tr>
      <w:tr w:rsidR="00981838" w:rsidRPr="00DD463C" w14:paraId="4A80B4A9" w14:textId="77777777" w:rsidTr="00C849DE">
        <w:tc>
          <w:tcPr>
            <w:tcW w:w="3055" w:type="dxa"/>
            <w:tcBorders>
              <w:top w:val="single" w:sz="4" w:space="0" w:color="auto"/>
              <w:bottom w:val="single" w:sz="4" w:space="0" w:color="auto"/>
            </w:tcBorders>
          </w:tcPr>
          <w:p w14:paraId="2066BDE6" w14:textId="77777777" w:rsidR="00981838" w:rsidRPr="004B0781" w:rsidRDefault="00981838" w:rsidP="00DD463C">
            <w:pPr>
              <w:spacing w:line="480" w:lineRule="auto"/>
            </w:pPr>
            <w:r w:rsidRPr="004B0781">
              <w:t>Lupus nephritis</w:t>
            </w:r>
          </w:p>
        </w:tc>
        <w:tc>
          <w:tcPr>
            <w:tcW w:w="6295" w:type="dxa"/>
            <w:tcBorders>
              <w:top w:val="single" w:sz="4" w:space="0" w:color="auto"/>
              <w:bottom w:val="single" w:sz="4" w:space="0" w:color="auto"/>
            </w:tcBorders>
          </w:tcPr>
          <w:p w14:paraId="208FDF92" w14:textId="1C64A0B6" w:rsidR="00981838" w:rsidRPr="004B0781" w:rsidRDefault="00981838" w:rsidP="00DD463C">
            <w:pPr>
              <w:spacing w:line="480" w:lineRule="auto"/>
            </w:pPr>
            <w:r w:rsidRPr="004B0781">
              <w:t>Biopsy-confirmed class II-VI lupus nephritis by ISN/RPS classification criteria or persistent proteinuria &gt;0.5 grams per 24 hours or &gt;3+ protein on dipstick</w:t>
            </w:r>
            <w:r w:rsidRPr="004B0781">
              <w:fldChar w:fldCharType="begin"/>
            </w:r>
            <w:r w:rsidR="00434632">
              <w:instrText xml:space="preserve"> ADDIN ZOTERO_ITEM CSL_CITATION {"citationID":"o7goDzjO","properties":{"formattedCitation":" (1,2)","plainCitation":" (1,2)","noteIndex":0},"citationItems":[{"id":471,"uris":["http://zotero.org/users/6777558/items/BI9GKH3U"],"uri":["http://zotero.org/users/6777558/items/BI9GKH3U"],"itemData":{"id":471,"type":"article-journal","abstract":"The 1971 preliminary criteria for the classification of systemic lupus erythematosus (SLE) were revised and updated to incorporate new immunologic knowledge and improve disease classification. The 1982 revised criteria include fluorescence antinuclear antibody and antibody to native DNA and Sm antigen. Some criteria involving the same organ systems were aggregated into single criteria. Raynaud's phenomenon and alopecia were not included in the 1982 revised criteria because of low sensitivity and specificity. The new criteria were 96% sensitive and 96% specific when tested with SLE and control patient data gathered from 18 participating clinics. When compared with the 1971 criteria, the 1982 revised criteria showed gains in sensitivity and specificity.","container-title":"Arthritis and Rheumatism","DOI":"10.1002/art.1780251101","ISSN":"0004-3591","issue":"11","journalAbbreviation":"Arthritis Rheum","language":"eng","note":"PMID: 7138600","page":"1271-1277","source":"PubMed","title":"The 1982 revised criteria for the classification of systemic lupus erythematosus","volume":"25","author":[{"family":"Tan","given":"E. M."},{"family":"Cohen","given":"A. S."},{"family":"Fries","given":"J. F."},{"family":"Masi","given":"A. T."},{"family":"McShane","given":"D. J."},{"family":"Rothfield","given":"N. F."},{"family":"Schaller","given":"J. G."},{"family":"Talal","given":"N."},{"family":"Winchester","given":"R. J."}],"issued":{"date-parts":[["1982",11]]}}},{"id":788,"uris":["http://zotero.org/users/6777558/items/B22VSTL4"],"uri":["http://zotero.org/users/6777558/items/B22VSTL4"],"itemData":{"id":788,"type":"article-journal","abstract":"The currently used classification reflects our understanding of the pathogenesis of the various forms of lupus nephritis, but clinicopathologic studies have revealed the need for improved categorization and terminology. Based on the 1982 classification published under the auspices of the World Health Organization (WHO) and subsequent clinicopathologic data, we propose that class I and II be used for purely mesangial involvement (I, mesangial immune deposits without mesangial hypercellularity; II, mesangial immune deposits with mesangial hypercellularity); class III for focal glomerulonephritis (involving &lt;50% of total number of glomeruli) with subdivisions for active and sclerotic lesions; class IV for diffuse glomerulonephritis (involving &gt; or = 50% of total number of glomeruli) either with segmental (class IV-S) or global (class IV-G) involvement, and also with subdivisions for active and sclerotic lesions; class V for membranous lupus nephritis; and class VI for advanced sclerosing lesions]. Combinations of membranous and proliferative glomerulonephritis (i.e., class III and V or class IV and V) should be reported individually in the diagnostic line. The diagnosis should also include entries for any concomitant vascular or tubulointerstitial lesions. One of the main advantages of the current revised classification is that it provides a clear and unequivocal description of the various lesions and classes of lupus nephritis, allowing a better standardization and lending a basis for further clinicopathologic studies. We hope that this revision, which evolved under the auspices of the International Society of Nephrology and the Renal Pathology Society, will contribute to further advancement of the WHO classification.","container-title":"Journal of the American Society of Nephrology","DOI":"10.1097/01.asn.0000108969.21691.5d","ISSN":"1046-6673","issue":"2","journalAbbreviation":"J Am Soc Nephrol","language":"eng","note":"PMID: 14747370","page":"241-250","source":"PubMed","title":"The classification of glomerulonephritis in systemic lupus erythematosus revisited","volume":"15","author":[{"family":"Weening","given":"Jan J."},{"family":"D'Agati","given":"Vivette D."},{"family":"Schwartz","given":"Melvin M."},{"family":"Seshan","given":"Surya V."},{"family":"Alpers","given":"Charles E."},{"family":"Appel","given":"Gerald B."},{"family":"Balow","given":"James E."},{"family":"Bruijn","given":"Jan A."},{"family":"Cook","given":"Terence"},{"family":"Ferrario","given":"Franco"},{"family":"Fogo","given":"Agnes B."},{"family":"Ginzler","given":"Ellen M."},{"family":"Hebert","given":"Lee"},{"family":"Hill","given":"Gary"},{"family":"Hill","given":"Prue"},{"family":"Jennette","given":"J. Charles"},{"family":"Kong","given":"Norella C."},{"family":"Lesavre","given":"Philippe"},{"family":"Lockshin","given":"Michael"},{"family":"Looi","given":"Lai-Meng"},{"family":"Makino","given":"Hirofumi"},{"family":"Moura","given":"Luiz A."},{"family":"Nagata","given":"Michio"}],"issued":{"date-parts":[["2004",2]]}}}],"schema":"https://github.com/citation-style-language/schema/raw/master/csl-citation.json"} </w:instrText>
            </w:r>
            <w:r w:rsidRPr="004B0781">
              <w:fldChar w:fldCharType="separate"/>
            </w:r>
            <w:r w:rsidR="005077C9">
              <w:rPr>
                <w:noProof/>
              </w:rPr>
              <w:t xml:space="preserve"> (1,2)</w:t>
            </w:r>
            <w:r w:rsidRPr="004B0781">
              <w:fldChar w:fldCharType="end"/>
            </w:r>
            <w:r w:rsidRPr="004B0781">
              <w:t>.</w:t>
            </w:r>
          </w:p>
        </w:tc>
      </w:tr>
      <w:tr w:rsidR="00981838" w:rsidRPr="00DD463C" w14:paraId="55D1300E" w14:textId="77777777" w:rsidTr="00C849DE">
        <w:tc>
          <w:tcPr>
            <w:tcW w:w="3055" w:type="dxa"/>
            <w:tcBorders>
              <w:top w:val="single" w:sz="4" w:space="0" w:color="auto"/>
              <w:bottom w:val="single" w:sz="4" w:space="0" w:color="auto"/>
            </w:tcBorders>
            <w:shd w:val="clear" w:color="auto" w:fill="E7E6E6" w:themeFill="background2"/>
          </w:tcPr>
          <w:p w14:paraId="469FA251" w14:textId="77777777" w:rsidR="00981838" w:rsidRPr="004B0781" w:rsidRDefault="00981838" w:rsidP="00DD463C">
            <w:pPr>
              <w:spacing w:line="480" w:lineRule="auto"/>
            </w:pPr>
            <w:r w:rsidRPr="004B0781">
              <w:t>Hematologic</w:t>
            </w:r>
          </w:p>
        </w:tc>
        <w:tc>
          <w:tcPr>
            <w:tcW w:w="6295" w:type="dxa"/>
            <w:tcBorders>
              <w:top w:val="single" w:sz="4" w:space="0" w:color="auto"/>
              <w:bottom w:val="single" w:sz="4" w:space="0" w:color="auto"/>
            </w:tcBorders>
            <w:shd w:val="clear" w:color="auto" w:fill="E7E6E6" w:themeFill="background2"/>
          </w:tcPr>
          <w:p w14:paraId="7522DEFB" w14:textId="77777777" w:rsidR="00981838" w:rsidRPr="004B0781" w:rsidRDefault="00981838" w:rsidP="00DD463C">
            <w:pPr>
              <w:spacing w:line="480" w:lineRule="auto"/>
            </w:pPr>
          </w:p>
        </w:tc>
      </w:tr>
      <w:tr w:rsidR="00981838" w:rsidRPr="00DD463C" w14:paraId="49DF7A1C" w14:textId="77777777" w:rsidTr="00C849DE">
        <w:tc>
          <w:tcPr>
            <w:tcW w:w="3055" w:type="dxa"/>
            <w:tcBorders>
              <w:top w:val="single" w:sz="4" w:space="0" w:color="auto"/>
              <w:bottom w:val="single" w:sz="4" w:space="0" w:color="auto"/>
            </w:tcBorders>
          </w:tcPr>
          <w:p w14:paraId="552D6014" w14:textId="77777777" w:rsidR="00981838" w:rsidRPr="004B0781" w:rsidRDefault="00981838" w:rsidP="00DD463C">
            <w:pPr>
              <w:spacing w:line="480" w:lineRule="auto"/>
            </w:pPr>
            <w:r w:rsidRPr="004B0781">
              <w:t>Immune thrombocytopenic purpura</w:t>
            </w:r>
          </w:p>
        </w:tc>
        <w:tc>
          <w:tcPr>
            <w:tcW w:w="6295" w:type="dxa"/>
            <w:tcBorders>
              <w:top w:val="single" w:sz="4" w:space="0" w:color="auto"/>
              <w:bottom w:val="single" w:sz="4" w:space="0" w:color="auto"/>
            </w:tcBorders>
          </w:tcPr>
          <w:p w14:paraId="48CBB4AF" w14:textId="77777777" w:rsidR="00981838" w:rsidRPr="004B0781" w:rsidRDefault="00981838" w:rsidP="00DD463C">
            <w:pPr>
              <w:spacing w:line="480" w:lineRule="auto"/>
            </w:pPr>
            <w:r w:rsidRPr="004B0781">
              <w:t>Platelet count &lt;100,000/mm</w:t>
            </w:r>
            <w:r w:rsidRPr="004B0781">
              <w:rPr>
                <w:vertAlign w:val="superscript"/>
              </w:rPr>
              <w:t>3</w:t>
            </w:r>
            <w:r w:rsidRPr="004B0781">
              <w:t xml:space="preserve"> in the absence of infectious or drug-related etiologies.</w:t>
            </w:r>
          </w:p>
        </w:tc>
      </w:tr>
      <w:tr w:rsidR="00981838" w:rsidRPr="00DD463C" w14:paraId="37EEA7F9" w14:textId="77777777" w:rsidTr="00C849DE">
        <w:tc>
          <w:tcPr>
            <w:tcW w:w="3055" w:type="dxa"/>
            <w:tcBorders>
              <w:top w:val="single" w:sz="4" w:space="0" w:color="auto"/>
              <w:bottom w:val="single" w:sz="4" w:space="0" w:color="auto"/>
            </w:tcBorders>
          </w:tcPr>
          <w:p w14:paraId="1D5C6A87" w14:textId="77777777" w:rsidR="00981838" w:rsidRPr="004B0781" w:rsidRDefault="00981838" w:rsidP="00DD463C">
            <w:pPr>
              <w:spacing w:line="480" w:lineRule="auto"/>
            </w:pPr>
            <w:r w:rsidRPr="004B0781">
              <w:t>Autoimmune hemolytic anemia</w:t>
            </w:r>
          </w:p>
        </w:tc>
        <w:tc>
          <w:tcPr>
            <w:tcW w:w="6295" w:type="dxa"/>
            <w:tcBorders>
              <w:top w:val="single" w:sz="4" w:space="0" w:color="auto"/>
              <w:bottom w:val="single" w:sz="4" w:space="0" w:color="auto"/>
            </w:tcBorders>
          </w:tcPr>
          <w:p w14:paraId="7D6F7529" w14:textId="77777777" w:rsidR="00981838" w:rsidRPr="004B0781" w:rsidRDefault="00981838" w:rsidP="00DD463C">
            <w:pPr>
              <w:spacing w:line="480" w:lineRule="auto"/>
            </w:pPr>
            <w:r w:rsidRPr="004B0781">
              <w:t>Anemia with a positive DAT and evidence of hemolysis.</w:t>
            </w:r>
          </w:p>
        </w:tc>
      </w:tr>
      <w:tr w:rsidR="00981838" w:rsidRPr="00DD463C" w14:paraId="44A8D728" w14:textId="77777777" w:rsidTr="00C849DE">
        <w:tc>
          <w:tcPr>
            <w:tcW w:w="3055" w:type="dxa"/>
            <w:tcBorders>
              <w:top w:val="single" w:sz="4" w:space="0" w:color="auto"/>
              <w:bottom w:val="single" w:sz="4" w:space="0" w:color="auto"/>
            </w:tcBorders>
          </w:tcPr>
          <w:p w14:paraId="59AEBB85" w14:textId="77777777" w:rsidR="00981838" w:rsidRPr="004B0781" w:rsidRDefault="00981838" w:rsidP="00DD463C">
            <w:pPr>
              <w:spacing w:line="480" w:lineRule="auto"/>
            </w:pPr>
            <w:r w:rsidRPr="004B0781">
              <w:t>Thrombotic thrombocytopenic purpura</w:t>
            </w:r>
          </w:p>
        </w:tc>
        <w:tc>
          <w:tcPr>
            <w:tcW w:w="6295" w:type="dxa"/>
            <w:tcBorders>
              <w:top w:val="single" w:sz="4" w:space="0" w:color="auto"/>
              <w:bottom w:val="single" w:sz="4" w:space="0" w:color="auto"/>
            </w:tcBorders>
          </w:tcPr>
          <w:p w14:paraId="1F5CC2C6" w14:textId="77777777" w:rsidR="00981838" w:rsidRPr="004B0781" w:rsidRDefault="00981838" w:rsidP="00DD463C">
            <w:pPr>
              <w:spacing w:line="480" w:lineRule="auto"/>
            </w:pPr>
            <w:r w:rsidRPr="004B0781">
              <w:t>Microangiopathic hemolytic anemia, thrombocytopenia, with or without end-organ dysfunction and low ADAMTS13 activity.</w:t>
            </w:r>
          </w:p>
        </w:tc>
      </w:tr>
      <w:tr w:rsidR="00981838" w:rsidRPr="00DD463C" w14:paraId="4519548C" w14:textId="77777777" w:rsidTr="00C849DE">
        <w:tc>
          <w:tcPr>
            <w:tcW w:w="3055" w:type="dxa"/>
            <w:tcBorders>
              <w:top w:val="single" w:sz="4" w:space="0" w:color="auto"/>
              <w:bottom w:val="single" w:sz="4" w:space="0" w:color="auto"/>
            </w:tcBorders>
            <w:shd w:val="clear" w:color="auto" w:fill="E7E6E6" w:themeFill="background2"/>
          </w:tcPr>
          <w:p w14:paraId="1C530056" w14:textId="77777777" w:rsidR="00981838" w:rsidRPr="004B0781" w:rsidRDefault="00981838" w:rsidP="00DD463C">
            <w:pPr>
              <w:spacing w:line="480" w:lineRule="auto"/>
            </w:pPr>
            <w:r w:rsidRPr="004B0781">
              <w:t>Neurologic</w:t>
            </w:r>
          </w:p>
        </w:tc>
        <w:tc>
          <w:tcPr>
            <w:tcW w:w="6295" w:type="dxa"/>
            <w:tcBorders>
              <w:top w:val="single" w:sz="4" w:space="0" w:color="auto"/>
              <w:bottom w:val="single" w:sz="4" w:space="0" w:color="auto"/>
            </w:tcBorders>
            <w:shd w:val="clear" w:color="auto" w:fill="E7E6E6" w:themeFill="background2"/>
          </w:tcPr>
          <w:p w14:paraId="37409ED0" w14:textId="77777777" w:rsidR="00981838" w:rsidRPr="004B0781" w:rsidRDefault="00981838" w:rsidP="00DD463C">
            <w:pPr>
              <w:spacing w:line="480" w:lineRule="auto"/>
            </w:pPr>
          </w:p>
        </w:tc>
      </w:tr>
      <w:tr w:rsidR="00981838" w:rsidRPr="00DD463C" w14:paraId="778E3EC4" w14:textId="77777777" w:rsidTr="00C849DE">
        <w:tc>
          <w:tcPr>
            <w:tcW w:w="3055" w:type="dxa"/>
            <w:tcBorders>
              <w:top w:val="single" w:sz="4" w:space="0" w:color="auto"/>
              <w:bottom w:val="single" w:sz="4" w:space="0" w:color="auto"/>
            </w:tcBorders>
          </w:tcPr>
          <w:p w14:paraId="77CD6788" w14:textId="77777777" w:rsidR="00981838" w:rsidRPr="004B0781" w:rsidRDefault="00981838" w:rsidP="00DD463C">
            <w:pPr>
              <w:spacing w:line="480" w:lineRule="auto"/>
            </w:pPr>
            <w:r w:rsidRPr="004B0781">
              <w:t>Seizure</w:t>
            </w:r>
          </w:p>
        </w:tc>
        <w:tc>
          <w:tcPr>
            <w:tcW w:w="6295" w:type="dxa"/>
            <w:tcBorders>
              <w:top w:val="single" w:sz="4" w:space="0" w:color="auto"/>
              <w:bottom w:val="single" w:sz="4" w:space="0" w:color="auto"/>
            </w:tcBorders>
          </w:tcPr>
          <w:p w14:paraId="1E09C318" w14:textId="136E0F3A" w:rsidR="00981838" w:rsidRPr="004B0781" w:rsidRDefault="00981838" w:rsidP="00DD463C">
            <w:pPr>
              <w:spacing w:line="480" w:lineRule="auto"/>
            </w:pPr>
            <w:r w:rsidRPr="004B0781">
              <w:rPr>
                <w:color w:val="030303"/>
              </w:rPr>
              <w:t>Abnormal paroxysmal neuronal discharge in the brain causing abnormal function, which can be generalized or partial, isolated or recurrent</w:t>
            </w:r>
            <w:r w:rsidRPr="004B0781">
              <w:rPr>
                <w:color w:val="030303"/>
              </w:rPr>
              <w:fldChar w:fldCharType="begin"/>
            </w:r>
            <w:r w:rsidR="00434632">
              <w:rPr>
                <w:color w:val="030303"/>
              </w:rPr>
              <w:instrText xml:space="preserve"> ADDIN ZOTERO_ITEM CSL_CITATION {"citationID":"JvWc84N9","properties":{"formattedCitation":" (3)","plainCitation":" (3)","noteIndex":0},"citationItems":[{"id":791,"uris":["http://zotero.org/users/6777558/items/VIX95WYZ"],"uri":["http://zotero.org/users/6777558/items/VIX95WYZ"],"itemData":{"id":791,"type":"article-journal","abstract":"OBJECTIVE: To develop a standardized nomenclature system for the neuropsychiatric syndromes of systemic lupus erythematosus (NPSLE).\nMETHODS: An international, multidisciplinary committee representing rheumatology, neurology, psychiatry, neuropsychology, and hematology developed case definitions, reporting standards, and diagnostic testing recommendations. Before and after the meeting, clinician committee members assigned diagnoses to sets of vignettes randomly generated from a pool of 108 NPSLE patients. To assess whether the nomenclature system improved diagnostic agreement, a consensus index was developed and pre- and postmeeting scores were compared by t-tests.\nRESULTS: Case definitions including diagnostic criteria, important exclusions, and methods of ascertainment were developed for 19 NPSLE syndromes. Recommendations for standard reporting requirements, minimum laboratory evaluation, and imaging techniques were formulated. A short neuropsychological test battery for the diagnosis of cognitive deficits was proposed. In the postmeeting exercise, a statistically significant improvement in diagnostic agreement was observed.\nCONCLUSION: The American College of Rheumatology (ACR) Nomenclature for NPSLE provides case definitions for 19 neuropsychiatric syndromes seen in SLE, with reporting standards and recommendations for laboratory and imaging tests. It is intended to facilitate and enhance clinical research, particularly multicenter studies, and reporting. In clinical settings, consultation with other specialists may be required. It should be useful for didactic purposes but should not be used uncritically or as a substitute for a clinical diagnosis. The complete case definitions are available on the ACR World Wide Web site: http://www.rheumatology .org/ar/ar.html.","container-title":"Arthritis and Rheumatism","DOI":"10.1002/1529-0131(199904)42:4&lt;599::AID-ANR2&gt;3.0.CO;2-F","ISSN":"0004-3591","issue":"4","journalAbbreviation":"Arthritis Rheum","language":"eng","note":"PMID: 10211873","page":"599-608","source":"PubMed","title":"The American College of Rheumatology nomenclature and case definitions for neuropsychiatric lupus syndromes","volume":"42","author":[{"family":"ACR Ad Hoc Committee on Neuropsychiatric Lupus Nomenclature","given":""}],"issued":{"date-parts":[["1999",4]]}}}],"schema":"https://github.com/citation-style-language/schema/raw/master/csl-citation.json"} </w:instrText>
            </w:r>
            <w:r w:rsidRPr="004B0781">
              <w:rPr>
                <w:color w:val="030303"/>
              </w:rPr>
              <w:fldChar w:fldCharType="separate"/>
            </w:r>
            <w:r w:rsidR="005077C9">
              <w:rPr>
                <w:noProof/>
                <w:color w:val="030303"/>
              </w:rPr>
              <w:t xml:space="preserve"> (3)</w:t>
            </w:r>
            <w:r w:rsidRPr="004B0781">
              <w:rPr>
                <w:color w:val="030303"/>
              </w:rPr>
              <w:fldChar w:fldCharType="end"/>
            </w:r>
            <w:r w:rsidRPr="004B0781">
              <w:rPr>
                <w:color w:val="030303"/>
              </w:rPr>
              <w:t>.</w:t>
            </w:r>
          </w:p>
        </w:tc>
      </w:tr>
      <w:tr w:rsidR="00981838" w:rsidRPr="00DD463C" w14:paraId="4F6205EF" w14:textId="77777777" w:rsidTr="00C849DE">
        <w:tc>
          <w:tcPr>
            <w:tcW w:w="3055" w:type="dxa"/>
            <w:tcBorders>
              <w:top w:val="single" w:sz="4" w:space="0" w:color="auto"/>
              <w:bottom w:val="single" w:sz="4" w:space="0" w:color="auto"/>
            </w:tcBorders>
          </w:tcPr>
          <w:p w14:paraId="270AD73F" w14:textId="77777777" w:rsidR="00981838" w:rsidRPr="004B0781" w:rsidRDefault="00981838" w:rsidP="00DD463C">
            <w:pPr>
              <w:spacing w:line="480" w:lineRule="auto"/>
            </w:pPr>
            <w:r w:rsidRPr="004B0781">
              <w:t>Stroke</w:t>
            </w:r>
          </w:p>
        </w:tc>
        <w:tc>
          <w:tcPr>
            <w:tcW w:w="6295" w:type="dxa"/>
            <w:tcBorders>
              <w:top w:val="single" w:sz="4" w:space="0" w:color="auto"/>
              <w:bottom w:val="single" w:sz="4" w:space="0" w:color="auto"/>
            </w:tcBorders>
          </w:tcPr>
          <w:p w14:paraId="65F0510B" w14:textId="48ED168E" w:rsidR="00981838" w:rsidRPr="004B0781" w:rsidRDefault="00981838" w:rsidP="00DD463C">
            <w:pPr>
              <w:spacing w:line="480" w:lineRule="auto"/>
            </w:pPr>
            <w:r w:rsidRPr="004B0781">
              <w:t>Neurologic deficits due to arterial insufficiency or occlusion, venous thrombosis, or hemorrhage</w:t>
            </w:r>
            <w:r w:rsidRPr="004B0781">
              <w:fldChar w:fldCharType="begin"/>
            </w:r>
            <w:r w:rsidR="00434632">
              <w:instrText xml:space="preserve"> ADDIN ZOTERO_ITEM CSL_CITATION {"citationID":"NbTYrtjz","properties":{"formattedCitation":" (3)","plainCitation":" (3)","noteIndex":0},"citationItems":[{"id":791,"uris":["http://zotero.org/users/6777558/items/VIX95WYZ"],"uri":["http://zotero.org/users/6777558/items/VIX95WYZ"],"itemData":{"id":791,"type":"article-journal","abstract":"OBJECTIVE: To develop a standardized nomenclature system for the neuropsychiatric syndromes of systemic lupus erythematosus (NPSLE).\nMETHODS: An international, multidisciplinary committee representing rheumatology, neurology, psychiatry, neuropsychology, and hematology developed case definitions, reporting standards, and diagnostic testing recommendations. Before and after the meeting, clinician committee members assigned diagnoses to sets of vignettes randomly generated from a pool of 108 NPSLE patients. To assess whether the nomenclature system improved diagnostic agreement, a consensus index was developed and pre- and postmeeting scores were compared by t-tests.\nRESULTS: Case definitions including diagnostic criteria, important exclusions, and methods of ascertainment were developed for 19 NPSLE syndromes. Recommendations for standard reporting requirements, minimum laboratory evaluation, and imaging techniques were formulated. A short neuropsychological test battery for the diagnosis of cognitive deficits was proposed. In the postmeeting exercise, a statistically significant improvement in diagnostic agreement was observed.\nCONCLUSION: The American College of Rheumatology (ACR) Nomenclature for NPSLE provides case definitions for 19 neuropsychiatric syndromes seen in SLE, with reporting standards and recommendations for laboratory and imaging tests. It is intended to facilitate and enhance clinical research, particularly multicenter studies, and reporting. In clinical settings, consultation with other specialists may be required. It should be useful for didactic purposes but should not be used uncritically or as a substitute for a clinical diagnosis. The complete case definitions are available on the ACR World Wide Web site: http://www.rheumatology .org/ar/ar.html.","container-title":"Arthritis and Rheumatism","DOI":"10.1002/1529-0131(199904)42:4&lt;599::AID-ANR2&gt;3.0.CO;2-F","ISSN":"0004-3591","issue":"4","journalAbbreviation":"Arthritis Rheum","language":"eng","note":"PMID: 10211873","page":"599-608","source":"PubMed","title":"The American College of Rheumatology nomenclature and case definitions for neuropsychiatric lupus syndromes","volume":"42","author":[{"family":"ACR Ad Hoc Committee on Neuropsychiatric Lupus Nomenclature","given":""}],"issued":{"date-parts":[["1999",4]]}}}],"schema":"https://github.com/citation-style-language/schema/raw/master/csl-citation.json"} </w:instrText>
            </w:r>
            <w:r w:rsidRPr="004B0781">
              <w:fldChar w:fldCharType="separate"/>
            </w:r>
            <w:r w:rsidR="005077C9">
              <w:rPr>
                <w:noProof/>
              </w:rPr>
              <w:t xml:space="preserve"> (3)</w:t>
            </w:r>
            <w:r w:rsidRPr="004B0781">
              <w:fldChar w:fldCharType="end"/>
            </w:r>
            <w:r w:rsidRPr="004B0781">
              <w:t>.</w:t>
            </w:r>
          </w:p>
        </w:tc>
      </w:tr>
      <w:tr w:rsidR="00981838" w:rsidRPr="00DD463C" w14:paraId="715CFFB4" w14:textId="77777777" w:rsidTr="00C849DE">
        <w:tc>
          <w:tcPr>
            <w:tcW w:w="3055" w:type="dxa"/>
            <w:tcBorders>
              <w:top w:val="single" w:sz="4" w:space="0" w:color="auto"/>
              <w:bottom w:val="single" w:sz="4" w:space="0" w:color="auto"/>
            </w:tcBorders>
          </w:tcPr>
          <w:p w14:paraId="7E8A9416" w14:textId="77777777" w:rsidR="00981838" w:rsidRPr="004B0781" w:rsidRDefault="00981838" w:rsidP="00DD463C">
            <w:pPr>
              <w:spacing w:line="480" w:lineRule="auto"/>
            </w:pPr>
            <w:r w:rsidRPr="004B0781">
              <w:t>Peripheral or cranial neuropathy</w:t>
            </w:r>
          </w:p>
        </w:tc>
        <w:tc>
          <w:tcPr>
            <w:tcW w:w="6295" w:type="dxa"/>
            <w:tcBorders>
              <w:top w:val="single" w:sz="4" w:space="0" w:color="auto"/>
              <w:bottom w:val="single" w:sz="4" w:space="0" w:color="auto"/>
            </w:tcBorders>
          </w:tcPr>
          <w:p w14:paraId="25601045" w14:textId="40C50BEA" w:rsidR="00981838" w:rsidRPr="004B0781" w:rsidRDefault="00981838" w:rsidP="00DD463C">
            <w:pPr>
              <w:spacing w:line="480" w:lineRule="auto"/>
            </w:pPr>
            <w:r w:rsidRPr="004B0781">
              <w:t xml:space="preserve">Disturbed function of one or more peripheral or cranial nerves resulting in motor weakness or sensory dysfunction </w:t>
            </w:r>
            <w:r w:rsidRPr="004B0781">
              <w:fldChar w:fldCharType="begin"/>
            </w:r>
            <w:r w:rsidR="00434632">
              <w:instrText xml:space="preserve"> ADDIN ZOTERO_ITEM CSL_CITATION {"citationID":"h3U6ozLT","properties":{"formattedCitation":" (3)","plainCitation":" (3)","noteIndex":0},"citationItems":[{"id":791,"uris":["http://zotero.org/users/6777558/items/VIX95WYZ"],"uri":["http://zotero.org/users/6777558/items/VIX95WYZ"],"itemData":{"id":791,"type":"article-journal","abstract":"OBJECTIVE: To develop a standardized nomenclature system for the neuropsychiatric syndromes of systemic lupus erythematosus (NPSLE).\nMETHODS: An international, multidisciplinary committee representing rheumatology, neurology, psychiatry, neuropsychology, and hematology developed case definitions, reporting standards, and diagnostic testing recommendations. Before and after the meeting, clinician committee members assigned diagnoses to sets of vignettes randomly generated from a pool of 108 NPSLE patients. To assess whether the nomenclature system improved diagnostic agreement, a consensus index was developed and pre- and postmeeting scores were compared by t-tests.\nRESULTS: Case definitions including diagnostic criteria, important exclusions, and methods of ascertainment were developed for 19 NPSLE syndromes. Recommendations for standard reporting requirements, minimum laboratory evaluation, and imaging techniques were formulated. A short neuropsychological test battery for the diagnosis of cognitive deficits was proposed. In the postmeeting exercise, a statistically significant improvement in diagnostic agreement was observed.\nCONCLUSION: The American College of Rheumatology (ACR) Nomenclature for NPSLE provides case definitions for 19 neuropsychiatric syndromes seen in SLE, with reporting standards and recommendations for laboratory and imaging tests. It is intended to facilitate and enhance clinical research, particularly multicenter studies, and reporting. In clinical settings, consultation with other specialists may be required. It should be useful for didactic purposes but should not be used uncritically or as a substitute for a clinical diagnosis. The complete case definitions are available on the ACR World Wide Web site: http://www.rheumatology .org/ar/ar.html.","container-title":"Arthritis and Rheumatism","DOI":"10.1002/1529-0131(199904)42:4&lt;599::AID-ANR2&gt;3.0.CO;2-F","ISSN":"0004-3591","issue":"4","journalAbbreviation":"Arthritis Rheum","language":"eng","note":"PMID: 10211873","page":"599-608","source":"PubMed","title":"The American College of Rheumatology nomenclature and case definitions for neuropsychiatric lupus syndromes","volume":"42","author":[{"family":"ACR Ad Hoc Committee on Neuropsychiatric Lupus Nomenclature","given":""}],"issued":{"date-parts":[["1999",4]]}}}],"schema":"https://github.com/citation-style-language/schema/raw/master/csl-citation.json"} </w:instrText>
            </w:r>
            <w:r w:rsidRPr="004B0781">
              <w:fldChar w:fldCharType="separate"/>
            </w:r>
            <w:r w:rsidR="005077C9">
              <w:rPr>
                <w:noProof/>
              </w:rPr>
              <w:t xml:space="preserve"> (3)</w:t>
            </w:r>
            <w:r w:rsidRPr="004B0781">
              <w:fldChar w:fldCharType="end"/>
            </w:r>
            <w:r w:rsidRPr="004B0781">
              <w:t>.</w:t>
            </w:r>
          </w:p>
        </w:tc>
      </w:tr>
      <w:tr w:rsidR="00981838" w:rsidRPr="00DD463C" w14:paraId="202C3CA1" w14:textId="77777777" w:rsidTr="00C849DE">
        <w:tc>
          <w:tcPr>
            <w:tcW w:w="3055" w:type="dxa"/>
            <w:tcBorders>
              <w:top w:val="single" w:sz="4" w:space="0" w:color="auto"/>
              <w:bottom w:val="single" w:sz="4" w:space="0" w:color="auto"/>
            </w:tcBorders>
          </w:tcPr>
          <w:p w14:paraId="17CA9806" w14:textId="77777777" w:rsidR="00981838" w:rsidRPr="004B0781" w:rsidRDefault="00981838" w:rsidP="00DD463C">
            <w:pPr>
              <w:spacing w:line="480" w:lineRule="auto"/>
            </w:pPr>
            <w:r w:rsidRPr="004B0781">
              <w:lastRenderedPageBreak/>
              <w:t>Mononeuritis multiplex</w:t>
            </w:r>
          </w:p>
        </w:tc>
        <w:tc>
          <w:tcPr>
            <w:tcW w:w="6295" w:type="dxa"/>
            <w:tcBorders>
              <w:top w:val="single" w:sz="4" w:space="0" w:color="auto"/>
              <w:bottom w:val="single" w:sz="4" w:space="0" w:color="auto"/>
            </w:tcBorders>
          </w:tcPr>
          <w:p w14:paraId="5236ECEE" w14:textId="0A03BC7D" w:rsidR="00981838" w:rsidRPr="004B0781" w:rsidRDefault="00981838" w:rsidP="00DD463C">
            <w:pPr>
              <w:spacing w:line="480" w:lineRule="auto"/>
            </w:pPr>
            <w:r w:rsidRPr="004B0781">
              <w:t>Subset of peripheral neuropathy involving two or more noncontiguous nerves simultaneously or sequentially</w:t>
            </w:r>
            <w:r w:rsidRPr="004B0781">
              <w:fldChar w:fldCharType="begin"/>
            </w:r>
            <w:r w:rsidR="00434632">
              <w:instrText xml:space="preserve"> ADDIN ZOTERO_ITEM CSL_CITATION {"citationID":"tqcokVye","properties":{"formattedCitation":" (3)","plainCitation":" (3)","noteIndex":0},"citationItems":[{"id":791,"uris":["http://zotero.org/users/6777558/items/VIX95WYZ"],"uri":["http://zotero.org/users/6777558/items/VIX95WYZ"],"itemData":{"id":791,"type":"article-journal","abstract":"OBJECTIVE: To develop a standardized nomenclature system for the neuropsychiatric syndromes of systemic lupus erythematosus (NPSLE).\nMETHODS: An international, multidisciplinary committee representing rheumatology, neurology, psychiatry, neuropsychology, and hematology developed case definitions, reporting standards, and diagnostic testing recommendations. Before and after the meeting, clinician committee members assigned diagnoses to sets of vignettes randomly generated from a pool of 108 NPSLE patients. To assess whether the nomenclature system improved diagnostic agreement, a consensus index was developed and pre- and postmeeting scores were compared by t-tests.\nRESULTS: Case definitions including diagnostic criteria, important exclusions, and methods of ascertainment were developed for 19 NPSLE syndromes. Recommendations for standard reporting requirements, minimum laboratory evaluation, and imaging techniques were formulated. A short neuropsychological test battery for the diagnosis of cognitive deficits was proposed. In the postmeeting exercise, a statistically significant improvement in diagnostic agreement was observed.\nCONCLUSION: The American College of Rheumatology (ACR) Nomenclature for NPSLE provides case definitions for 19 neuropsychiatric syndromes seen in SLE, with reporting standards and recommendations for laboratory and imaging tests. It is intended to facilitate and enhance clinical research, particularly multicenter studies, and reporting. In clinical settings, consultation with other specialists may be required. It should be useful for didactic purposes but should not be used uncritically or as a substitute for a clinical diagnosis. The complete case definitions are available on the ACR World Wide Web site: http://www.rheumatology .org/ar/ar.html.","container-title":"Arthritis and Rheumatism","DOI":"10.1002/1529-0131(199904)42:4&lt;599::AID-ANR2&gt;3.0.CO;2-F","ISSN":"0004-3591","issue":"4","journalAbbreviation":"Arthritis Rheum","language":"eng","note":"PMID: 10211873","page":"599-608","source":"PubMed","title":"The American College of Rheumatology nomenclature and case definitions for neuropsychiatric lupus syndromes","volume":"42","author":[{"family":"ACR Ad Hoc Committee on Neuropsychiatric Lupus Nomenclature","given":""}],"issued":{"date-parts":[["1999",4]]}}}],"schema":"https://github.com/citation-style-language/schema/raw/master/csl-citation.json"} </w:instrText>
            </w:r>
            <w:r w:rsidRPr="004B0781">
              <w:fldChar w:fldCharType="separate"/>
            </w:r>
            <w:r w:rsidR="005077C9">
              <w:rPr>
                <w:noProof/>
              </w:rPr>
              <w:t xml:space="preserve"> (3)</w:t>
            </w:r>
            <w:r w:rsidRPr="004B0781">
              <w:fldChar w:fldCharType="end"/>
            </w:r>
            <w:r w:rsidRPr="004B0781">
              <w:t>.</w:t>
            </w:r>
          </w:p>
        </w:tc>
      </w:tr>
      <w:tr w:rsidR="00981838" w:rsidRPr="00DD463C" w14:paraId="03224B2C" w14:textId="77777777" w:rsidTr="00C849DE">
        <w:tc>
          <w:tcPr>
            <w:tcW w:w="3055" w:type="dxa"/>
            <w:tcBorders>
              <w:top w:val="single" w:sz="4" w:space="0" w:color="auto"/>
              <w:bottom w:val="single" w:sz="4" w:space="0" w:color="auto"/>
            </w:tcBorders>
          </w:tcPr>
          <w:p w14:paraId="5C1EC1FB" w14:textId="77777777" w:rsidR="00981838" w:rsidRPr="004B0781" w:rsidRDefault="00981838" w:rsidP="00DD463C">
            <w:pPr>
              <w:spacing w:line="480" w:lineRule="auto"/>
            </w:pPr>
            <w:r w:rsidRPr="004B0781">
              <w:t>Myelitis</w:t>
            </w:r>
          </w:p>
        </w:tc>
        <w:tc>
          <w:tcPr>
            <w:tcW w:w="6295" w:type="dxa"/>
            <w:tcBorders>
              <w:top w:val="single" w:sz="4" w:space="0" w:color="auto"/>
              <w:bottom w:val="single" w:sz="4" w:space="0" w:color="auto"/>
            </w:tcBorders>
          </w:tcPr>
          <w:p w14:paraId="23049DB1" w14:textId="256AAC8C" w:rsidR="00981838" w:rsidRPr="004B0781" w:rsidRDefault="00981838" w:rsidP="00DD463C">
            <w:pPr>
              <w:spacing w:line="480" w:lineRule="auto"/>
            </w:pPr>
            <w:r w:rsidRPr="004B0781">
              <w:t>Disorder of the spinal cord characterized by weakness or sensory loss, with a demonstrable motor or sensory cord level or sphincter involvement</w:t>
            </w:r>
            <w:r w:rsidRPr="004B0781">
              <w:fldChar w:fldCharType="begin"/>
            </w:r>
            <w:r w:rsidR="00434632">
              <w:instrText xml:space="preserve"> ADDIN ZOTERO_ITEM CSL_CITATION {"citationID":"cGOTGG3R","properties":{"formattedCitation":" (3)","plainCitation":" (3)","noteIndex":0},"citationItems":[{"id":791,"uris":["http://zotero.org/users/6777558/items/VIX95WYZ"],"uri":["http://zotero.org/users/6777558/items/VIX95WYZ"],"itemData":{"id":791,"type":"article-journal","abstract":"OBJECTIVE: To develop a standardized nomenclature system for the neuropsychiatric syndromes of systemic lupus erythematosus (NPSLE).\nMETHODS: An international, multidisciplinary committee representing rheumatology, neurology, psychiatry, neuropsychology, and hematology developed case definitions, reporting standards, and diagnostic testing recommendations. Before and after the meeting, clinician committee members assigned diagnoses to sets of vignettes randomly generated from a pool of 108 NPSLE patients. To assess whether the nomenclature system improved diagnostic agreement, a consensus index was developed and pre- and postmeeting scores were compared by t-tests.\nRESULTS: Case definitions including diagnostic criteria, important exclusions, and methods of ascertainment were developed for 19 NPSLE syndromes. Recommendations for standard reporting requirements, minimum laboratory evaluation, and imaging techniques were formulated. A short neuropsychological test battery for the diagnosis of cognitive deficits was proposed. In the postmeeting exercise, a statistically significant improvement in diagnostic agreement was observed.\nCONCLUSION: The American College of Rheumatology (ACR) Nomenclature for NPSLE provides case definitions for 19 neuropsychiatric syndromes seen in SLE, with reporting standards and recommendations for laboratory and imaging tests. It is intended to facilitate and enhance clinical research, particularly multicenter studies, and reporting. In clinical settings, consultation with other specialists may be required. It should be useful for didactic purposes but should not be used uncritically or as a substitute for a clinical diagnosis. The complete case definitions are available on the ACR World Wide Web site: http://www.rheumatology .org/ar/ar.html.","container-title":"Arthritis and Rheumatism","DOI":"10.1002/1529-0131(199904)42:4&lt;599::AID-ANR2&gt;3.0.CO;2-F","ISSN":"0004-3591","issue":"4","journalAbbreviation":"Arthritis Rheum","language":"eng","note":"PMID: 10211873","page":"599-608","source":"PubMed","title":"The American College of Rheumatology nomenclature and case definitions for neuropsychiatric lupus syndromes","volume":"42","author":[{"family":"ACR Ad Hoc Committee on Neuropsychiatric Lupus Nomenclature","given":""}],"issued":{"date-parts":[["1999",4]]}}}],"schema":"https://github.com/citation-style-language/schema/raw/master/csl-citation.json"} </w:instrText>
            </w:r>
            <w:r w:rsidRPr="004B0781">
              <w:fldChar w:fldCharType="separate"/>
            </w:r>
            <w:r w:rsidR="005077C9">
              <w:rPr>
                <w:noProof/>
              </w:rPr>
              <w:t xml:space="preserve"> (3)</w:t>
            </w:r>
            <w:r w:rsidRPr="004B0781">
              <w:fldChar w:fldCharType="end"/>
            </w:r>
            <w:r w:rsidRPr="004B0781">
              <w:t>.</w:t>
            </w:r>
          </w:p>
        </w:tc>
      </w:tr>
      <w:tr w:rsidR="00981838" w:rsidRPr="00DD463C" w14:paraId="796C2F32" w14:textId="77777777" w:rsidTr="00C849DE">
        <w:tc>
          <w:tcPr>
            <w:tcW w:w="3055" w:type="dxa"/>
            <w:tcBorders>
              <w:top w:val="single" w:sz="4" w:space="0" w:color="auto"/>
              <w:bottom w:val="single" w:sz="4" w:space="0" w:color="auto"/>
            </w:tcBorders>
            <w:shd w:val="clear" w:color="auto" w:fill="E7E6E6" w:themeFill="background2"/>
          </w:tcPr>
          <w:p w14:paraId="55AA8F7B" w14:textId="77777777" w:rsidR="00981838" w:rsidRPr="004B0781" w:rsidRDefault="00981838" w:rsidP="00DD463C">
            <w:pPr>
              <w:spacing w:line="480" w:lineRule="auto"/>
            </w:pPr>
            <w:r w:rsidRPr="004B0781">
              <w:t xml:space="preserve">Cardiovascular    </w:t>
            </w:r>
          </w:p>
        </w:tc>
        <w:tc>
          <w:tcPr>
            <w:tcW w:w="6295" w:type="dxa"/>
            <w:tcBorders>
              <w:top w:val="single" w:sz="4" w:space="0" w:color="auto"/>
              <w:bottom w:val="single" w:sz="4" w:space="0" w:color="auto"/>
            </w:tcBorders>
            <w:shd w:val="clear" w:color="auto" w:fill="E7E6E6" w:themeFill="background2"/>
          </w:tcPr>
          <w:p w14:paraId="0B4F39E1" w14:textId="77777777" w:rsidR="00981838" w:rsidRPr="004B0781" w:rsidRDefault="00981838" w:rsidP="00DD463C">
            <w:pPr>
              <w:spacing w:line="480" w:lineRule="auto"/>
            </w:pPr>
          </w:p>
        </w:tc>
      </w:tr>
      <w:tr w:rsidR="00981838" w:rsidRPr="00DD463C" w14:paraId="636E3CF8" w14:textId="77777777" w:rsidTr="00C849DE">
        <w:tc>
          <w:tcPr>
            <w:tcW w:w="3055" w:type="dxa"/>
            <w:tcBorders>
              <w:top w:val="single" w:sz="4" w:space="0" w:color="auto"/>
              <w:bottom w:val="single" w:sz="4" w:space="0" w:color="auto"/>
            </w:tcBorders>
          </w:tcPr>
          <w:p w14:paraId="465B95C9" w14:textId="77777777" w:rsidR="00981838" w:rsidRPr="004B0781" w:rsidRDefault="00981838" w:rsidP="00DD463C">
            <w:pPr>
              <w:spacing w:line="480" w:lineRule="auto"/>
            </w:pPr>
            <w:r w:rsidRPr="004B0781">
              <w:t>Heart failure</w:t>
            </w:r>
          </w:p>
        </w:tc>
        <w:tc>
          <w:tcPr>
            <w:tcW w:w="6295" w:type="dxa"/>
            <w:tcBorders>
              <w:top w:val="single" w:sz="4" w:space="0" w:color="auto"/>
              <w:bottom w:val="single" w:sz="4" w:space="0" w:color="auto"/>
            </w:tcBorders>
          </w:tcPr>
          <w:p w14:paraId="428E2D57" w14:textId="77777777" w:rsidR="00981838" w:rsidRPr="004B0781" w:rsidRDefault="00981838" w:rsidP="00DD463C">
            <w:pPr>
              <w:spacing w:line="480" w:lineRule="auto"/>
            </w:pPr>
            <w:r w:rsidRPr="004B0781">
              <w:t>Cardiopulmonary symptoms resulting from structural or functional cardiac disorder impairing ability of the ventricle to fill or eject blood.</w:t>
            </w:r>
          </w:p>
        </w:tc>
      </w:tr>
      <w:tr w:rsidR="00981838" w:rsidRPr="00DD463C" w14:paraId="2799AB3F" w14:textId="77777777" w:rsidTr="00C849DE">
        <w:tc>
          <w:tcPr>
            <w:tcW w:w="3055" w:type="dxa"/>
            <w:tcBorders>
              <w:top w:val="single" w:sz="4" w:space="0" w:color="auto"/>
              <w:bottom w:val="single" w:sz="4" w:space="0" w:color="auto"/>
            </w:tcBorders>
          </w:tcPr>
          <w:p w14:paraId="1725D22F" w14:textId="77777777" w:rsidR="00981838" w:rsidRPr="004B0781" w:rsidRDefault="00981838" w:rsidP="00DD463C">
            <w:pPr>
              <w:spacing w:line="480" w:lineRule="auto"/>
            </w:pPr>
            <w:r w:rsidRPr="004B0781">
              <w:t>Myocardial ischemia/infarction</w:t>
            </w:r>
          </w:p>
        </w:tc>
        <w:tc>
          <w:tcPr>
            <w:tcW w:w="6295" w:type="dxa"/>
            <w:tcBorders>
              <w:top w:val="single" w:sz="4" w:space="0" w:color="auto"/>
              <w:bottom w:val="single" w:sz="4" w:space="0" w:color="auto"/>
            </w:tcBorders>
          </w:tcPr>
          <w:p w14:paraId="20FD119E" w14:textId="77777777" w:rsidR="00981838" w:rsidRPr="004B0781" w:rsidRDefault="00981838" w:rsidP="00DD463C">
            <w:pPr>
              <w:spacing w:line="480" w:lineRule="auto"/>
            </w:pPr>
            <w:r w:rsidRPr="004B0781">
              <w:t xml:space="preserve">Clinical symptoms of angina and electrocardiographic, laboratory, or angiographic evidence of myocardial ischemia. </w:t>
            </w:r>
          </w:p>
        </w:tc>
      </w:tr>
      <w:tr w:rsidR="00981838" w:rsidRPr="00DD463C" w14:paraId="0F7ED076" w14:textId="77777777" w:rsidTr="00C849DE">
        <w:tc>
          <w:tcPr>
            <w:tcW w:w="3055" w:type="dxa"/>
            <w:tcBorders>
              <w:top w:val="single" w:sz="4" w:space="0" w:color="auto"/>
              <w:bottom w:val="single" w:sz="4" w:space="0" w:color="auto"/>
            </w:tcBorders>
          </w:tcPr>
          <w:p w14:paraId="4D4B695A" w14:textId="77777777" w:rsidR="00981838" w:rsidRPr="004B0781" w:rsidRDefault="00981838" w:rsidP="00DD463C">
            <w:pPr>
              <w:spacing w:line="480" w:lineRule="auto"/>
            </w:pPr>
            <w:r w:rsidRPr="004B0781">
              <w:t>Cardiac arrhythmia</w:t>
            </w:r>
          </w:p>
        </w:tc>
        <w:tc>
          <w:tcPr>
            <w:tcW w:w="6295" w:type="dxa"/>
            <w:tcBorders>
              <w:top w:val="single" w:sz="4" w:space="0" w:color="auto"/>
              <w:bottom w:val="single" w:sz="4" w:space="0" w:color="auto"/>
            </w:tcBorders>
          </w:tcPr>
          <w:p w14:paraId="611576E3" w14:textId="77777777" w:rsidR="00981838" w:rsidRPr="004B0781" w:rsidRDefault="00981838" w:rsidP="00DD463C">
            <w:pPr>
              <w:spacing w:line="480" w:lineRule="auto"/>
            </w:pPr>
            <w:r w:rsidRPr="004B0781">
              <w:t>Abnormal electrocardiographic findings associated with cardiopulmonary symptoms.</w:t>
            </w:r>
          </w:p>
        </w:tc>
      </w:tr>
      <w:tr w:rsidR="00981838" w:rsidRPr="00DD463C" w14:paraId="7A3E1FAA" w14:textId="77777777" w:rsidTr="00C849DE">
        <w:tc>
          <w:tcPr>
            <w:tcW w:w="3055" w:type="dxa"/>
            <w:tcBorders>
              <w:top w:val="single" w:sz="4" w:space="0" w:color="auto"/>
              <w:bottom w:val="single" w:sz="4" w:space="0" w:color="auto"/>
            </w:tcBorders>
          </w:tcPr>
          <w:p w14:paraId="0F100B39" w14:textId="77777777" w:rsidR="00981838" w:rsidRPr="004B0781" w:rsidRDefault="00981838" w:rsidP="00DD463C">
            <w:pPr>
              <w:spacing w:line="480" w:lineRule="auto"/>
            </w:pPr>
            <w:proofErr w:type="spellStart"/>
            <w:r w:rsidRPr="004B0781">
              <w:t>Libman</w:t>
            </w:r>
            <w:proofErr w:type="spellEnd"/>
            <w:r w:rsidRPr="004B0781">
              <w:t>-Sacks endocarditis</w:t>
            </w:r>
          </w:p>
        </w:tc>
        <w:tc>
          <w:tcPr>
            <w:tcW w:w="6295" w:type="dxa"/>
            <w:tcBorders>
              <w:top w:val="single" w:sz="4" w:space="0" w:color="auto"/>
              <w:bottom w:val="single" w:sz="4" w:space="0" w:color="auto"/>
            </w:tcBorders>
          </w:tcPr>
          <w:p w14:paraId="758B40B4" w14:textId="77777777" w:rsidR="00981838" w:rsidRPr="004B0781" w:rsidRDefault="00981838" w:rsidP="00DD463C">
            <w:pPr>
              <w:spacing w:line="480" w:lineRule="auto"/>
            </w:pPr>
            <w:r w:rsidRPr="004B0781">
              <w:t>Noninfectious valvular vegetations associated with valvular dysfunction and/or thromboembolic phenomena.</w:t>
            </w:r>
          </w:p>
        </w:tc>
      </w:tr>
      <w:tr w:rsidR="00981838" w:rsidRPr="00DD463C" w14:paraId="67CFFF2C" w14:textId="77777777" w:rsidTr="00C849DE">
        <w:tc>
          <w:tcPr>
            <w:tcW w:w="3055" w:type="dxa"/>
            <w:tcBorders>
              <w:top w:val="single" w:sz="4" w:space="0" w:color="auto"/>
              <w:bottom w:val="single" w:sz="4" w:space="0" w:color="auto"/>
            </w:tcBorders>
            <w:shd w:val="clear" w:color="auto" w:fill="E7E6E6" w:themeFill="background2"/>
          </w:tcPr>
          <w:p w14:paraId="3C51BAB6" w14:textId="77777777" w:rsidR="00981838" w:rsidRPr="004B0781" w:rsidRDefault="00981838" w:rsidP="00DD463C">
            <w:pPr>
              <w:spacing w:line="480" w:lineRule="auto"/>
            </w:pPr>
            <w:r w:rsidRPr="004B0781">
              <w:t>Pulmonary</w:t>
            </w:r>
          </w:p>
        </w:tc>
        <w:tc>
          <w:tcPr>
            <w:tcW w:w="6295" w:type="dxa"/>
            <w:tcBorders>
              <w:top w:val="single" w:sz="4" w:space="0" w:color="auto"/>
              <w:bottom w:val="single" w:sz="4" w:space="0" w:color="auto"/>
            </w:tcBorders>
            <w:shd w:val="clear" w:color="auto" w:fill="E7E6E6" w:themeFill="background2"/>
          </w:tcPr>
          <w:p w14:paraId="2674BEFF" w14:textId="77777777" w:rsidR="00981838" w:rsidRPr="004B0781" w:rsidRDefault="00981838" w:rsidP="00DD463C">
            <w:pPr>
              <w:spacing w:line="480" w:lineRule="auto"/>
            </w:pPr>
          </w:p>
        </w:tc>
      </w:tr>
      <w:tr w:rsidR="00981838" w:rsidRPr="00DD463C" w14:paraId="2BA58CED" w14:textId="77777777" w:rsidTr="00C849DE">
        <w:tc>
          <w:tcPr>
            <w:tcW w:w="3055" w:type="dxa"/>
            <w:tcBorders>
              <w:top w:val="single" w:sz="4" w:space="0" w:color="auto"/>
              <w:bottom w:val="single" w:sz="4" w:space="0" w:color="auto"/>
            </w:tcBorders>
          </w:tcPr>
          <w:p w14:paraId="317D2037" w14:textId="77777777" w:rsidR="00981838" w:rsidRPr="004B0781" w:rsidRDefault="00981838" w:rsidP="00DD463C">
            <w:pPr>
              <w:spacing w:line="480" w:lineRule="auto"/>
            </w:pPr>
            <w:r w:rsidRPr="004B0781">
              <w:t>Interstitial lung disease</w:t>
            </w:r>
          </w:p>
        </w:tc>
        <w:tc>
          <w:tcPr>
            <w:tcW w:w="6295" w:type="dxa"/>
            <w:tcBorders>
              <w:top w:val="single" w:sz="4" w:space="0" w:color="auto"/>
              <w:bottom w:val="single" w:sz="4" w:space="0" w:color="auto"/>
            </w:tcBorders>
          </w:tcPr>
          <w:p w14:paraId="2849A0AB" w14:textId="77777777" w:rsidR="00981838" w:rsidRPr="004B0781" w:rsidRDefault="00981838" w:rsidP="00DD463C">
            <w:pPr>
              <w:spacing w:line="480" w:lineRule="auto"/>
            </w:pPr>
            <w:r w:rsidRPr="004B0781">
              <w:t xml:space="preserve">Respiratory symptoms and interstitial fibrosis by imaging or lung biopsy in the absence of clear offending etiology.   </w:t>
            </w:r>
          </w:p>
        </w:tc>
      </w:tr>
      <w:tr w:rsidR="00981838" w:rsidRPr="00DD463C" w14:paraId="4094EA20" w14:textId="77777777" w:rsidTr="00C849DE">
        <w:tc>
          <w:tcPr>
            <w:tcW w:w="3055" w:type="dxa"/>
            <w:tcBorders>
              <w:top w:val="single" w:sz="4" w:space="0" w:color="auto"/>
              <w:bottom w:val="single" w:sz="4" w:space="0" w:color="auto"/>
            </w:tcBorders>
          </w:tcPr>
          <w:p w14:paraId="091C1A8C" w14:textId="77777777" w:rsidR="00981838" w:rsidRPr="004B0781" w:rsidRDefault="00981838" w:rsidP="00DD463C">
            <w:pPr>
              <w:spacing w:line="480" w:lineRule="auto"/>
            </w:pPr>
            <w:r w:rsidRPr="004B0781">
              <w:t>Pulmonary hypertension</w:t>
            </w:r>
          </w:p>
        </w:tc>
        <w:tc>
          <w:tcPr>
            <w:tcW w:w="6295" w:type="dxa"/>
            <w:tcBorders>
              <w:top w:val="single" w:sz="4" w:space="0" w:color="auto"/>
              <w:bottom w:val="single" w:sz="4" w:space="0" w:color="auto"/>
            </w:tcBorders>
          </w:tcPr>
          <w:p w14:paraId="1633140D" w14:textId="77777777" w:rsidR="00981838" w:rsidRPr="004B0781" w:rsidRDefault="00981838" w:rsidP="00DD463C">
            <w:pPr>
              <w:spacing w:line="480" w:lineRule="auto"/>
            </w:pPr>
            <w:r w:rsidRPr="004B0781">
              <w:t>Cardiopulmonary symptoms and elevated pulmonary artery pressure as assessed by right heart catheterization or echocardiogram.</w:t>
            </w:r>
          </w:p>
        </w:tc>
      </w:tr>
    </w:tbl>
    <w:p w14:paraId="2BE69854" w14:textId="77777777" w:rsidR="00981838" w:rsidRPr="004B0781" w:rsidRDefault="00981838" w:rsidP="00981838">
      <w:r w:rsidRPr="004B0781">
        <w:t xml:space="preserve">ISN/RPS, International Society of Nephrology/Renal Pathology Society. DAT, direct antiglobulin test. </w:t>
      </w:r>
    </w:p>
    <w:p w14:paraId="4CE669B4" w14:textId="0F4186A2" w:rsidR="00D06CAF" w:rsidRDefault="00D06CAF" w:rsidP="003606F3">
      <w:pPr>
        <w:spacing w:line="480" w:lineRule="auto"/>
        <w:jc w:val="both"/>
      </w:pPr>
    </w:p>
    <w:p w14:paraId="796D0B85" w14:textId="1770AF4B" w:rsidR="005077C9" w:rsidRDefault="005077C9" w:rsidP="003606F3">
      <w:pPr>
        <w:spacing w:line="480" w:lineRule="auto"/>
        <w:jc w:val="both"/>
      </w:pPr>
      <w:r w:rsidRPr="005077C9">
        <w:rPr>
          <w:b/>
          <w:bCs/>
        </w:rPr>
        <w:lastRenderedPageBreak/>
        <w:t>References</w:t>
      </w:r>
      <w:r>
        <w:t xml:space="preserve">: </w:t>
      </w:r>
    </w:p>
    <w:p w14:paraId="5572215F" w14:textId="77777777" w:rsidR="00434632" w:rsidRPr="00434632" w:rsidRDefault="005077C9" w:rsidP="00434632">
      <w:pPr>
        <w:pStyle w:val="Bibliography"/>
      </w:pPr>
      <w:r>
        <w:fldChar w:fldCharType="begin"/>
      </w:r>
      <w:r w:rsidR="00434632">
        <w:instrText xml:space="preserve"> ADDIN ZOTERO_BIBL {"uncited":[],"omitted":[],"custom":[]} CSL_BIBLIOGRAPHY </w:instrText>
      </w:r>
      <w:r>
        <w:fldChar w:fldCharType="separate"/>
      </w:r>
      <w:r w:rsidR="00434632" w:rsidRPr="00434632">
        <w:t xml:space="preserve">1. Tan EM, Cohen AS, Fries JF, Masi AT, McShane DJ, Rothfield NF, et al. The 1982 revised criteria for the classification of systemic lupus erythematosus. </w:t>
      </w:r>
      <w:r w:rsidR="00434632" w:rsidRPr="00434632">
        <w:rPr>
          <w:i/>
          <w:iCs/>
        </w:rPr>
        <w:t>Arthritis Rheum</w:t>
      </w:r>
      <w:r w:rsidR="00434632" w:rsidRPr="00434632">
        <w:t xml:space="preserve"> 1982;25:1271–1277.</w:t>
      </w:r>
    </w:p>
    <w:p w14:paraId="167726FC" w14:textId="77777777" w:rsidR="00434632" w:rsidRPr="00434632" w:rsidRDefault="00434632" w:rsidP="00434632">
      <w:pPr>
        <w:pStyle w:val="Bibliography"/>
      </w:pPr>
      <w:r w:rsidRPr="00434632">
        <w:t xml:space="preserve">2. Weening JJ, D’Agati VD, Schwartz MM, Seshan SV, Alpers CE, Appel GB, et al. The classification of glomerulonephritis in systemic lupus erythematosus revisited. </w:t>
      </w:r>
      <w:r w:rsidRPr="00434632">
        <w:rPr>
          <w:i/>
          <w:iCs/>
        </w:rPr>
        <w:t>J Am Soc Nephrol</w:t>
      </w:r>
      <w:r w:rsidRPr="00434632">
        <w:t xml:space="preserve"> 2004;15:241–250.</w:t>
      </w:r>
    </w:p>
    <w:p w14:paraId="741F537B" w14:textId="77777777" w:rsidR="00434632" w:rsidRPr="00434632" w:rsidRDefault="00434632" w:rsidP="00434632">
      <w:pPr>
        <w:pStyle w:val="Bibliography"/>
      </w:pPr>
      <w:r w:rsidRPr="00434632">
        <w:t xml:space="preserve">3. ACR Ad Hoc Committee on Neuropsychiatric Lupus Nomenclature. The American College of Rheumatology nomenclature and case definitions for neuropsychiatric lupus syndromes. </w:t>
      </w:r>
      <w:r w:rsidRPr="00434632">
        <w:rPr>
          <w:i/>
          <w:iCs/>
        </w:rPr>
        <w:t>Arthritis Rheum</w:t>
      </w:r>
      <w:r w:rsidRPr="00434632">
        <w:t xml:space="preserve"> 1999;42:599–608.</w:t>
      </w:r>
    </w:p>
    <w:p w14:paraId="59018658" w14:textId="63A5AB36" w:rsidR="005077C9" w:rsidRDefault="005077C9" w:rsidP="003606F3">
      <w:pPr>
        <w:spacing w:line="480" w:lineRule="auto"/>
        <w:jc w:val="both"/>
      </w:pPr>
      <w:r>
        <w:fldChar w:fldCharType="end"/>
      </w:r>
    </w:p>
    <w:sectPr w:rsidR="005077C9" w:rsidSect="00DD46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70C0" w14:textId="77777777" w:rsidR="00655A9B" w:rsidRDefault="00655A9B" w:rsidP="00DA7234">
      <w:r>
        <w:separator/>
      </w:r>
    </w:p>
  </w:endnote>
  <w:endnote w:type="continuationSeparator" w:id="0">
    <w:p w14:paraId="4BE1D085" w14:textId="77777777" w:rsidR="00655A9B" w:rsidRDefault="00655A9B" w:rsidP="00DA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161154"/>
      <w:docPartObj>
        <w:docPartGallery w:val="Page Numbers (Bottom of Page)"/>
        <w:docPartUnique/>
      </w:docPartObj>
    </w:sdtPr>
    <w:sdtEndPr>
      <w:rPr>
        <w:rStyle w:val="PageNumber"/>
      </w:rPr>
    </w:sdtEndPr>
    <w:sdtContent>
      <w:p w14:paraId="2BA6AB36" w14:textId="74254F7A" w:rsidR="005159E9" w:rsidRDefault="005159E9" w:rsidP="005D32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976265" w14:textId="77777777" w:rsidR="005159E9" w:rsidRDefault="00515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164243"/>
      <w:docPartObj>
        <w:docPartGallery w:val="Page Numbers (Bottom of Page)"/>
        <w:docPartUnique/>
      </w:docPartObj>
    </w:sdtPr>
    <w:sdtEndPr>
      <w:rPr>
        <w:rStyle w:val="PageNumber"/>
      </w:rPr>
    </w:sdtEndPr>
    <w:sdtContent>
      <w:p w14:paraId="7786BAD7" w14:textId="4C125ED3" w:rsidR="005159E9" w:rsidRDefault="005159E9" w:rsidP="005D32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3AB7D" w14:textId="77777777" w:rsidR="005159E9" w:rsidRDefault="00515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F6AD" w14:textId="77777777" w:rsidR="00CE55D2" w:rsidRDefault="00CE5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4759" w14:textId="77777777" w:rsidR="00655A9B" w:rsidRDefault="00655A9B" w:rsidP="00DA7234">
      <w:r>
        <w:separator/>
      </w:r>
    </w:p>
  </w:footnote>
  <w:footnote w:type="continuationSeparator" w:id="0">
    <w:p w14:paraId="371BE335" w14:textId="77777777" w:rsidR="00655A9B" w:rsidRDefault="00655A9B" w:rsidP="00DA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E13" w14:textId="77777777" w:rsidR="00CE55D2" w:rsidRDefault="00CE5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974C" w14:textId="77777777" w:rsidR="00CE55D2" w:rsidRDefault="00CE5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0DEE" w14:textId="77777777" w:rsidR="00CE55D2" w:rsidRDefault="00CE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8C7"/>
    <w:multiLevelType w:val="hybridMultilevel"/>
    <w:tmpl w:val="3E9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E72A37"/>
    <w:multiLevelType w:val="hybridMultilevel"/>
    <w:tmpl w:val="1C30CDD6"/>
    <w:lvl w:ilvl="0" w:tplc="377E28E0">
      <w:start w:val="1"/>
      <w:numFmt w:val="upp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6D4F1B"/>
    <w:multiLevelType w:val="hybridMultilevel"/>
    <w:tmpl w:val="FBB84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7F40EB"/>
    <w:multiLevelType w:val="hybridMultilevel"/>
    <w:tmpl w:val="DCE6E2B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497160"/>
    <w:multiLevelType w:val="hybridMultilevel"/>
    <w:tmpl w:val="1C30CDD6"/>
    <w:lvl w:ilvl="0" w:tplc="377E28E0">
      <w:start w:val="1"/>
      <w:numFmt w:val="upp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4D43E7"/>
    <w:multiLevelType w:val="hybridMultilevel"/>
    <w:tmpl w:val="855CB07C"/>
    <w:lvl w:ilvl="0" w:tplc="377E28E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9630B"/>
    <w:multiLevelType w:val="hybridMultilevel"/>
    <w:tmpl w:val="E25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21C5C"/>
    <w:multiLevelType w:val="hybridMultilevel"/>
    <w:tmpl w:val="57143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A551CC"/>
    <w:multiLevelType w:val="hybridMultilevel"/>
    <w:tmpl w:val="6712A2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FC7A44"/>
    <w:multiLevelType w:val="hybridMultilevel"/>
    <w:tmpl w:val="A176DBDC"/>
    <w:lvl w:ilvl="0" w:tplc="377E28E0">
      <w:start w:val="1"/>
      <w:numFmt w:val="upp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247FAF"/>
    <w:multiLevelType w:val="hybridMultilevel"/>
    <w:tmpl w:val="3F68D0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5F9364E7"/>
    <w:multiLevelType w:val="hybridMultilevel"/>
    <w:tmpl w:val="B8B22532"/>
    <w:lvl w:ilvl="0" w:tplc="377E28E0">
      <w:start w:val="1"/>
      <w:numFmt w:val="upperRoman"/>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6C651DDE"/>
    <w:multiLevelType w:val="hybridMultilevel"/>
    <w:tmpl w:val="2E6C69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9D343B"/>
    <w:multiLevelType w:val="hybridMultilevel"/>
    <w:tmpl w:val="10B2C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1"/>
  </w:num>
  <w:num w:numId="4">
    <w:abstractNumId w:val="8"/>
  </w:num>
  <w:num w:numId="5">
    <w:abstractNumId w:val="12"/>
  </w:num>
  <w:num w:numId="6">
    <w:abstractNumId w:val="9"/>
  </w:num>
  <w:num w:numId="7">
    <w:abstractNumId w:val="3"/>
  </w:num>
  <w:num w:numId="8">
    <w:abstractNumId w:val="13"/>
  </w:num>
  <w:num w:numId="9">
    <w:abstractNumId w:val="2"/>
  </w:num>
  <w:num w:numId="10">
    <w:abstractNumId w:val="1"/>
  </w:num>
  <w:num w:numId="11">
    <w:abstractNumId w:val="4"/>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84"/>
    <w:rsid w:val="0000027F"/>
    <w:rsid w:val="00001A3A"/>
    <w:rsid w:val="00001BEA"/>
    <w:rsid w:val="0000355B"/>
    <w:rsid w:val="00004862"/>
    <w:rsid w:val="0000785E"/>
    <w:rsid w:val="00007A07"/>
    <w:rsid w:val="00007A7B"/>
    <w:rsid w:val="00010D89"/>
    <w:rsid w:val="00011E32"/>
    <w:rsid w:val="00012A3B"/>
    <w:rsid w:val="00013A6C"/>
    <w:rsid w:val="00015D6D"/>
    <w:rsid w:val="000174C4"/>
    <w:rsid w:val="00020341"/>
    <w:rsid w:val="000208A3"/>
    <w:rsid w:val="000212F8"/>
    <w:rsid w:val="00021CC0"/>
    <w:rsid w:val="00022972"/>
    <w:rsid w:val="00023381"/>
    <w:rsid w:val="00023C03"/>
    <w:rsid w:val="00025621"/>
    <w:rsid w:val="00025B85"/>
    <w:rsid w:val="000270E3"/>
    <w:rsid w:val="000271F4"/>
    <w:rsid w:val="00027632"/>
    <w:rsid w:val="0003071B"/>
    <w:rsid w:val="00030890"/>
    <w:rsid w:val="00031410"/>
    <w:rsid w:val="00031635"/>
    <w:rsid w:val="0003243A"/>
    <w:rsid w:val="000330C5"/>
    <w:rsid w:val="000334B0"/>
    <w:rsid w:val="000371DA"/>
    <w:rsid w:val="0003759C"/>
    <w:rsid w:val="00040923"/>
    <w:rsid w:val="00040B34"/>
    <w:rsid w:val="000414C5"/>
    <w:rsid w:val="000419FE"/>
    <w:rsid w:val="0004329E"/>
    <w:rsid w:val="00043BBD"/>
    <w:rsid w:val="00044CEA"/>
    <w:rsid w:val="00045DEE"/>
    <w:rsid w:val="0004722B"/>
    <w:rsid w:val="00050322"/>
    <w:rsid w:val="00053BEE"/>
    <w:rsid w:val="000568B2"/>
    <w:rsid w:val="0006052C"/>
    <w:rsid w:val="00060F13"/>
    <w:rsid w:val="0006283D"/>
    <w:rsid w:val="00063856"/>
    <w:rsid w:val="00065064"/>
    <w:rsid w:val="000654CE"/>
    <w:rsid w:val="00071D7C"/>
    <w:rsid w:val="00072BC1"/>
    <w:rsid w:val="00073BBA"/>
    <w:rsid w:val="00074107"/>
    <w:rsid w:val="00074305"/>
    <w:rsid w:val="0007643E"/>
    <w:rsid w:val="000808B6"/>
    <w:rsid w:val="000808C2"/>
    <w:rsid w:val="00081731"/>
    <w:rsid w:val="00082E0D"/>
    <w:rsid w:val="00084927"/>
    <w:rsid w:val="000864AF"/>
    <w:rsid w:val="00086902"/>
    <w:rsid w:val="00086E06"/>
    <w:rsid w:val="00091193"/>
    <w:rsid w:val="00091804"/>
    <w:rsid w:val="000933E9"/>
    <w:rsid w:val="000934A6"/>
    <w:rsid w:val="00094759"/>
    <w:rsid w:val="0009482D"/>
    <w:rsid w:val="0009596B"/>
    <w:rsid w:val="00096313"/>
    <w:rsid w:val="00096CD3"/>
    <w:rsid w:val="00097DA9"/>
    <w:rsid w:val="000A0A33"/>
    <w:rsid w:val="000A13B5"/>
    <w:rsid w:val="000A4826"/>
    <w:rsid w:val="000A5FC9"/>
    <w:rsid w:val="000A7536"/>
    <w:rsid w:val="000A7E08"/>
    <w:rsid w:val="000B2E0F"/>
    <w:rsid w:val="000B2FA7"/>
    <w:rsid w:val="000B3946"/>
    <w:rsid w:val="000B4084"/>
    <w:rsid w:val="000B5359"/>
    <w:rsid w:val="000B5C77"/>
    <w:rsid w:val="000B7D52"/>
    <w:rsid w:val="000C29B2"/>
    <w:rsid w:val="000C2F67"/>
    <w:rsid w:val="000C5458"/>
    <w:rsid w:val="000C5ADE"/>
    <w:rsid w:val="000C6E85"/>
    <w:rsid w:val="000C7AEC"/>
    <w:rsid w:val="000D16E2"/>
    <w:rsid w:val="000D2915"/>
    <w:rsid w:val="000D2FB1"/>
    <w:rsid w:val="000D3C7A"/>
    <w:rsid w:val="000D62A5"/>
    <w:rsid w:val="000D6931"/>
    <w:rsid w:val="000D7151"/>
    <w:rsid w:val="000D7511"/>
    <w:rsid w:val="000D7AD6"/>
    <w:rsid w:val="000E0E8F"/>
    <w:rsid w:val="000E11B2"/>
    <w:rsid w:val="000E141B"/>
    <w:rsid w:val="000E1E3A"/>
    <w:rsid w:val="000E2153"/>
    <w:rsid w:val="000E235B"/>
    <w:rsid w:val="000E2583"/>
    <w:rsid w:val="000E3EA5"/>
    <w:rsid w:val="000E4FCA"/>
    <w:rsid w:val="000E5B42"/>
    <w:rsid w:val="000E60B2"/>
    <w:rsid w:val="000E6A10"/>
    <w:rsid w:val="000F07DF"/>
    <w:rsid w:val="000F14E3"/>
    <w:rsid w:val="000F1580"/>
    <w:rsid w:val="000F1A8A"/>
    <w:rsid w:val="000F2636"/>
    <w:rsid w:val="000F2704"/>
    <w:rsid w:val="000F476B"/>
    <w:rsid w:val="000F574A"/>
    <w:rsid w:val="000F687C"/>
    <w:rsid w:val="000F7278"/>
    <w:rsid w:val="000F76B1"/>
    <w:rsid w:val="000F7CC3"/>
    <w:rsid w:val="001012BA"/>
    <w:rsid w:val="00101478"/>
    <w:rsid w:val="001014E6"/>
    <w:rsid w:val="00101DE0"/>
    <w:rsid w:val="001026A8"/>
    <w:rsid w:val="00102E90"/>
    <w:rsid w:val="00103F3B"/>
    <w:rsid w:val="00105C76"/>
    <w:rsid w:val="00111DC6"/>
    <w:rsid w:val="001122C5"/>
    <w:rsid w:val="00112D01"/>
    <w:rsid w:val="00115F1D"/>
    <w:rsid w:val="00117EBF"/>
    <w:rsid w:val="001205B4"/>
    <w:rsid w:val="00120757"/>
    <w:rsid w:val="001209D4"/>
    <w:rsid w:val="00120D20"/>
    <w:rsid w:val="00120D3B"/>
    <w:rsid w:val="001210F7"/>
    <w:rsid w:val="001217E4"/>
    <w:rsid w:val="00121F1B"/>
    <w:rsid w:val="001220CA"/>
    <w:rsid w:val="0012477C"/>
    <w:rsid w:val="00124F5E"/>
    <w:rsid w:val="001250F9"/>
    <w:rsid w:val="00126FC1"/>
    <w:rsid w:val="001278EB"/>
    <w:rsid w:val="00127A37"/>
    <w:rsid w:val="00127F9F"/>
    <w:rsid w:val="001301F2"/>
    <w:rsid w:val="001305D4"/>
    <w:rsid w:val="00130F68"/>
    <w:rsid w:val="00134108"/>
    <w:rsid w:val="00135682"/>
    <w:rsid w:val="00135836"/>
    <w:rsid w:val="0014236C"/>
    <w:rsid w:val="0014517C"/>
    <w:rsid w:val="00145384"/>
    <w:rsid w:val="0014577E"/>
    <w:rsid w:val="0014627B"/>
    <w:rsid w:val="00146E19"/>
    <w:rsid w:val="00147834"/>
    <w:rsid w:val="00147F98"/>
    <w:rsid w:val="0015048E"/>
    <w:rsid w:val="00152579"/>
    <w:rsid w:val="0015274D"/>
    <w:rsid w:val="00152EDE"/>
    <w:rsid w:val="00153D5D"/>
    <w:rsid w:val="00154559"/>
    <w:rsid w:val="00155A83"/>
    <w:rsid w:val="00156C1A"/>
    <w:rsid w:val="0015770F"/>
    <w:rsid w:val="0016032A"/>
    <w:rsid w:val="00161182"/>
    <w:rsid w:val="00162034"/>
    <w:rsid w:val="001622B0"/>
    <w:rsid w:val="0016252A"/>
    <w:rsid w:val="00163FEA"/>
    <w:rsid w:val="0016409D"/>
    <w:rsid w:val="00166AB5"/>
    <w:rsid w:val="00167C37"/>
    <w:rsid w:val="001720CE"/>
    <w:rsid w:val="001723E8"/>
    <w:rsid w:val="00173643"/>
    <w:rsid w:val="00173F8F"/>
    <w:rsid w:val="0017469C"/>
    <w:rsid w:val="001802C0"/>
    <w:rsid w:val="001806E9"/>
    <w:rsid w:val="00180775"/>
    <w:rsid w:val="00182367"/>
    <w:rsid w:val="00182827"/>
    <w:rsid w:val="00183094"/>
    <w:rsid w:val="001850CF"/>
    <w:rsid w:val="00185E25"/>
    <w:rsid w:val="001861AE"/>
    <w:rsid w:val="00186383"/>
    <w:rsid w:val="00190AE7"/>
    <w:rsid w:val="00190F7C"/>
    <w:rsid w:val="00193A1A"/>
    <w:rsid w:val="00194CE6"/>
    <w:rsid w:val="00195646"/>
    <w:rsid w:val="0019566B"/>
    <w:rsid w:val="00195841"/>
    <w:rsid w:val="00197777"/>
    <w:rsid w:val="001A0F54"/>
    <w:rsid w:val="001A10DC"/>
    <w:rsid w:val="001A1B00"/>
    <w:rsid w:val="001A2084"/>
    <w:rsid w:val="001A4D41"/>
    <w:rsid w:val="001A5729"/>
    <w:rsid w:val="001A688C"/>
    <w:rsid w:val="001A7727"/>
    <w:rsid w:val="001A780A"/>
    <w:rsid w:val="001B00B3"/>
    <w:rsid w:val="001B4A04"/>
    <w:rsid w:val="001B5A13"/>
    <w:rsid w:val="001B6480"/>
    <w:rsid w:val="001B7CC1"/>
    <w:rsid w:val="001B7D3F"/>
    <w:rsid w:val="001C0D47"/>
    <w:rsid w:val="001C1882"/>
    <w:rsid w:val="001C210F"/>
    <w:rsid w:val="001C3A82"/>
    <w:rsid w:val="001C57FD"/>
    <w:rsid w:val="001D102C"/>
    <w:rsid w:val="001D2FFD"/>
    <w:rsid w:val="001D472B"/>
    <w:rsid w:val="001D4E7D"/>
    <w:rsid w:val="001D5256"/>
    <w:rsid w:val="001D7437"/>
    <w:rsid w:val="001D79B5"/>
    <w:rsid w:val="001E0004"/>
    <w:rsid w:val="001E0756"/>
    <w:rsid w:val="001E4F25"/>
    <w:rsid w:val="001E661E"/>
    <w:rsid w:val="001E6746"/>
    <w:rsid w:val="001E697C"/>
    <w:rsid w:val="001F0FD2"/>
    <w:rsid w:val="001F17D8"/>
    <w:rsid w:val="001F1F9E"/>
    <w:rsid w:val="001F2A0C"/>
    <w:rsid w:val="001F3DD5"/>
    <w:rsid w:val="001F40DD"/>
    <w:rsid w:val="001F5D9F"/>
    <w:rsid w:val="001F60FC"/>
    <w:rsid w:val="002004B9"/>
    <w:rsid w:val="00200FCF"/>
    <w:rsid w:val="00201084"/>
    <w:rsid w:val="00202CF3"/>
    <w:rsid w:val="00205EAE"/>
    <w:rsid w:val="002063B3"/>
    <w:rsid w:val="002065F0"/>
    <w:rsid w:val="002078C1"/>
    <w:rsid w:val="00207BDB"/>
    <w:rsid w:val="00211491"/>
    <w:rsid w:val="00212223"/>
    <w:rsid w:val="002132A6"/>
    <w:rsid w:val="002134A6"/>
    <w:rsid w:val="00214437"/>
    <w:rsid w:val="002155ED"/>
    <w:rsid w:val="00215A03"/>
    <w:rsid w:val="002203E6"/>
    <w:rsid w:val="00221DAF"/>
    <w:rsid w:val="00224A0F"/>
    <w:rsid w:val="002254BB"/>
    <w:rsid w:val="0022556F"/>
    <w:rsid w:val="002267E0"/>
    <w:rsid w:val="00226A36"/>
    <w:rsid w:val="00226E0F"/>
    <w:rsid w:val="00226E6C"/>
    <w:rsid w:val="00226EA6"/>
    <w:rsid w:val="00226F7D"/>
    <w:rsid w:val="00227D5A"/>
    <w:rsid w:val="002308AD"/>
    <w:rsid w:val="00230DD9"/>
    <w:rsid w:val="00230FCB"/>
    <w:rsid w:val="002314D3"/>
    <w:rsid w:val="002321DC"/>
    <w:rsid w:val="00233E1D"/>
    <w:rsid w:val="00235544"/>
    <w:rsid w:val="00236B7F"/>
    <w:rsid w:val="00236D0C"/>
    <w:rsid w:val="00236E7A"/>
    <w:rsid w:val="002375B8"/>
    <w:rsid w:val="00240435"/>
    <w:rsid w:val="00241A32"/>
    <w:rsid w:val="00241FBF"/>
    <w:rsid w:val="00242548"/>
    <w:rsid w:val="00243052"/>
    <w:rsid w:val="002435DA"/>
    <w:rsid w:val="0024440B"/>
    <w:rsid w:val="00244C0B"/>
    <w:rsid w:val="00245902"/>
    <w:rsid w:val="00245C6A"/>
    <w:rsid w:val="00247AB9"/>
    <w:rsid w:val="00251019"/>
    <w:rsid w:val="002515AE"/>
    <w:rsid w:val="00252BAE"/>
    <w:rsid w:val="002542B8"/>
    <w:rsid w:val="00255F71"/>
    <w:rsid w:val="002577CB"/>
    <w:rsid w:val="00257F6F"/>
    <w:rsid w:val="00260A94"/>
    <w:rsid w:val="00261C4F"/>
    <w:rsid w:val="00262565"/>
    <w:rsid w:val="00263E4D"/>
    <w:rsid w:val="00264BC7"/>
    <w:rsid w:val="002652EB"/>
    <w:rsid w:val="0026712A"/>
    <w:rsid w:val="00267E30"/>
    <w:rsid w:val="002716F5"/>
    <w:rsid w:val="0027184E"/>
    <w:rsid w:val="00272F12"/>
    <w:rsid w:val="00276476"/>
    <w:rsid w:val="00277079"/>
    <w:rsid w:val="00277F58"/>
    <w:rsid w:val="00281E02"/>
    <w:rsid w:val="00281F55"/>
    <w:rsid w:val="00283CAF"/>
    <w:rsid w:val="00283E56"/>
    <w:rsid w:val="0028535D"/>
    <w:rsid w:val="0028787C"/>
    <w:rsid w:val="0029021D"/>
    <w:rsid w:val="002906FC"/>
    <w:rsid w:val="00290912"/>
    <w:rsid w:val="00290C2A"/>
    <w:rsid w:val="00291252"/>
    <w:rsid w:val="00291E49"/>
    <w:rsid w:val="00294D14"/>
    <w:rsid w:val="0029646D"/>
    <w:rsid w:val="00296BD9"/>
    <w:rsid w:val="00297155"/>
    <w:rsid w:val="00297D14"/>
    <w:rsid w:val="002A0480"/>
    <w:rsid w:val="002A0A52"/>
    <w:rsid w:val="002A0CC2"/>
    <w:rsid w:val="002A0CED"/>
    <w:rsid w:val="002A2870"/>
    <w:rsid w:val="002A3283"/>
    <w:rsid w:val="002A39E7"/>
    <w:rsid w:val="002A3E21"/>
    <w:rsid w:val="002A431D"/>
    <w:rsid w:val="002A50FF"/>
    <w:rsid w:val="002A52C0"/>
    <w:rsid w:val="002A56C8"/>
    <w:rsid w:val="002A726C"/>
    <w:rsid w:val="002B0023"/>
    <w:rsid w:val="002B3D70"/>
    <w:rsid w:val="002B50A2"/>
    <w:rsid w:val="002B57EB"/>
    <w:rsid w:val="002B59A9"/>
    <w:rsid w:val="002B60F7"/>
    <w:rsid w:val="002B6765"/>
    <w:rsid w:val="002B6F24"/>
    <w:rsid w:val="002C1438"/>
    <w:rsid w:val="002C26D0"/>
    <w:rsid w:val="002C2CA3"/>
    <w:rsid w:val="002C3FB1"/>
    <w:rsid w:val="002C538E"/>
    <w:rsid w:val="002C53A4"/>
    <w:rsid w:val="002C5A6C"/>
    <w:rsid w:val="002C70A1"/>
    <w:rsid w:val="002C76C1"/>
    <w:rsid w:val="002C7DD0"/>
    <w:rsid w:val="002D1078"/>
    <w:rsid w:val="002D4490"/>
    <w:rsid w:val="002D4B4E"/>
    <w:rsid w:val="002D5307"/>
    <w:rsid w:val="002D6A6D"/>
    <w:rsid w:val="002E0CF5"/>
    <w:rsid w:val="002E175B"/>
    <w:rsid w:val="002E1A1D"/>
    <w:rsid w:val="002E21AC"/>
    <w:rsid w:val="002E3374"/>
    <w:rsid w:val="002E33AF"/>
    <w:rsid w:val="002E4A46"/>
    <w:rsid w:val="002E6A30"/>
    <w:rsid w:val="002E6B1B"/>
    <w:rsid w:val="002E6C68"/>
    <w:rsid w:val="002E705E"/>
    <w:rsid w:val="002F128E"/>
    <w:rsid w:val="002F178C"/>
    <w:rsid w:val="002F1938"/>
    <w:rsid w:val="002F2837"/>
    <w:rsid w:val="002F2B27"/>
    <w:rsid w:val="002F30C9"/>
    <w:rsid w:val="002F3E55"/>
    <w:rsid w:val="002F41A5"/>
    <w:rsid w:val="002F41F0"/>
    <w:rsid w:val="002F48CD"/>
    <w:rsid w:val="0030031F"/>
    <w:rsid w:val="0030302C"/>
    <w:rsid w:val="00304BFF"/>
    <w:rsid w:val="00305748"/>
    <w:rsid w:val="003065A8"/>
    <w:rsid w:val="003068BD"/>
    <w:rsid w:val="003077D0"/>
    <w:rsid w:val="0031022D"/>
    <w:rsid w:val="00310493"/>
    <w:rsid w:val="00312444"/>
    <w:rsid w:val="0031384B"/>
    <w:rsid w:val="00313F78"/>
    <w:rsid w:val="003140B0"/>
    <w:rsid w:val="00314F53"/>
    <w:rsid w:val="00315FE6"/>
    <w:rsid w:val="0031671B"/>
    <w:rsid w:val="0032082D"/>
    <w:rsid w:val="00320AEB"/>
    <w:rsid w:val="00320C3C"/>
    <w:rsid w:val="003224E0"/>
    <w:rsid w:val="00322EAD"/>
    <w:rsid w:val="003323A2"/>
    <w:rsid w:val="00334DBF"/>
    <w:rsid w:val="00334F47"/>
    <w:rsid w:val="00336099"/>
    <w:rsid w:val="003366EC"/>
    <w:rsid w:val="00340ED2"/>
    <w:rsid w:val="00342344"/>
    <w:rsid w:val="00343E9E"/>
    <w:rsid w:val="00344783"/>
    <w:rsid w:val="00344966"/>
    <w:rsid w:val="003450EE"/>
    <w:rsid w:val="00347808"/>
    <w:rsid w:val="003533C2"/>
    <w:rsid w:val="003539DF"/>
    <w:rsid w:val="00353EBF"/>
    <w:rsid w:val="0035409D"/>
    <w:rsid w:val="00354115"/>
    <w:rsid w:val="00356540"/>
    <w:rsid w:val="00356837"/>
    <w:rsid w:val="003606F3"/>
    <w:rsid w:val="00362575"/>
    <w:rsid w:val="00362B7F"/>
    <w:rsid w:val="003652D6"/>
    <w:rsid w:val="00365841"/>
    <w:rsid w:val="00365BC7"/>
    <w:rsid w:val="00366165"/>
    <w:rsid w:val="00366569"/>
    <w:rsid w:val="00366A58"/>
    <w:rsid w:val="00373358"/>
    <w:rsid w:val="00373734"/>
    <w:rsid w:val="00374BE5"/>
    <w:rsid w:val="003769AC"/>
    <w:rsid w:val="00376A83"/>
    <w:rsid w:val="00377257"/>
    <w:rsid w:val="00377542"/>
    <w:rsid w:val="00377E78"/>
    <w:rsid w:val="00377FAA"/>
    <w:rsid w:val="0038060D"/>
    <w:rsid w:val="0038084B"/>
    <w:rsid w:val="00381349"/>
    <w:rsid w:val="0038281E"/>
    <w:rsid w:val="00384791"/>
    <w:rsid w:val="00384EB1"/>
    <w:rsid w:val="003869E9"/>
    <w:rsid w:val="003872A9"/>
    <w:rsid w:val="00390032"/>
    <w:rsid w:val="003904A5"/>
    <w:rsid w:val="00390D0B"/>
    <w:rsid w:val="0039134B"/>
    <w:rsid w:val="00391E07"/>
    <w:rsid w:val="0039230F"/>
    <w:rsid w:val="00396150"/>
    <w:rsid w:val="0039683F"/>
    <w:rsid w:val="003976BF"/>
    <w:rsid w:val="00397EDA"/>
    <w:rsid w:val="003A06C4"/>
    <w:rsid w:val="003A0C0F"/>
    <w:rsid w:val="003A0E4C"/>
    <w:rsid w:val="003A1145"/>
    <w:rsid w:val="003A3193"/>
    <w:rsid w:val="003A4B5A"/>
    <w:rsid w:val="003A6D85"/>
    <w:rsid w:val="003A7BAE"/>
    <w:rsid w:val="003B1B10"/>
    <w:rsid w:val="003B2FC0"/>
    <w:rsid w:val="003B3C83"/>
    <w:rsid w:val="003B4151"/>
    <w:rsid w:val="003B5418"/>
    <w:rsid w:val="003B54F4"/>
    <w:rsid w:val="003B569C"/>
    <w:rsid w:val="003B5AA2"/>
    <w:rsid w:val="003B744E"/>
    <w:rsid w:val="003C043D"/>
    <w:rsid w:val="003C0960"/>
    <w:rsid w:val="003C0E19"/>
    <w:rsid w:val="003C1755"/>
    <w:rsid w:val="003C1B50"/>
    <w:rsid w:val="003D0068"/>
    <w:rsid w:val="003D01F0"/>
    <w:rsid w:val="003D1105"/>
    <w:rsid w:val="003D24F5"/>
    <w:rsid w:val="003D29A7"/>
    <w:rsid w:val="003D2E75"/>
    <w:rsid w:val="003D3EC1"/>
    <w:rsid w:val="003D4149"/>
    <w:rsid w:val="003D6287"/>
    <w:rsid w:val="003D647D"/>
    <w:rsid w:val="003D6F45"/>
    <w:rsid w:val="003D791A"/>
    <w:rsid w:val="003D7C2C"/>
    <w:rsid w:val="003E06B4"/>
    <w:rsid w:val="003E07BD"/>
    <w:rsid w:val="003E11A2"/>
    <w:rsid w:val="003E1DF1"/>
    <w:rsid w:val="003E2FA7"/>
    <w:rsid w:val="003E34D0"/>
    <w:rsid w:val="003E37C5"/>
    <w:rsid w:val="003E6690"/>
    <w:rsid w:val="003E6DC4"/>
    <w:rsid w:val="003E73D7"/>
    <w:rsid w:val="003E7D5E"/>
    <w:rsid w:val="003F055A"/>
    <w:rsid w:val="003F1382"/>
    <w:rsid w:val="003F2CE9"/>
    <w:rsid w:val="003F52D9"/>
    <w:rsid w:val="003F56BC"/>
    <w:rsid w:val="003F5920"/>
    <w:rsid w:val="003F6A0A"/>
    <w:rsid w:val="00400F64"/>
    <w:rsid w:val="00401317"/>
    <w:rsid w:val="00401720"/>
    <w:rsid w:val="004028F7"/>
    <w:rsid w:val="0040436B"/>
    <w:rsid w:val="00404554"/>
    <w:rsid w:val="00404E1F"/>
    <w:rsid w:val="0040558E"/>
    <w:rsid w:val="00405CD6"/>
    <w:rsid w:val="00411015"/>
    <w:rsid w:val="00412D2D"/>
    <w:rsid w:val="0041469F"/>
    <w:rsid w:val="00415034"/>
    <w:rsid w:val="004151A1"/>
    <w:rsid w:val="00416F8D"/>
    <w:rsid w:val="004221A6"/>
    <w:rsid w:val="004248E7"/>
    <w:rsid w:val="004256E7"/>
    <w:rsid w:val="004257B0"/>
    <w:rsid w:val="00425F14"/>
    <w:rsid w:val="004268FA"/>
    <w:rsid w:val="00427573"/>
    <w:rsid w:val="004312A5"/>
    <w:rsid w:val="00431A27"/>
    <w:rsid w:val="00432047"/>
    <w:rsid w:val="004323AC"/>
    <w:rsid w:val="00432612"/>
    <w:rsid w:val="00434207"/>
    <w:rsid w:val="00434632"/>
    <w:rsid w:val="00435D39"/>
    <w:rsid w:val="00436CF3"/>
    <w:rsid w:val="004410DA"/>
    <w:rsid w:val="00442793"/>
    <w:rsid w:val="00442F6B"/>
    <w:rsid w:val="0044304C"/>
    <w:rsid w:val="00445D71"/>
    <w:rsid w:val="00446470"/>
    <w:rsid w:val="00446CCC"/>
    <w:rsid w:val="00447228"/>
    <w:rsid w:val="004478A2"/>
    <w:rsid w:val="004514F3"/>
    <w:rsid w:val="00451F43"/>
    <w:rsid w:val="004523CB"/>
    <w:rsid w:val="004523F2"/>
    <w:rsid w:val="00452C6D"/>
    <w:rsid w:val="00453AF9"/>
    <w:rsid w:val="00453C55"/>
    <w:rsid w:val="00454AEA"/>
    <w:rsid w:val="00455B0C"/>
    <w:rsid w:val="00455E68"/>
    <w:rsid w:val="00456269"/>
    <w:rsid w:val="00456D4B"/>
    <w:rsid w:val="00456F21"/>
    <w:rsid w:val="0046007A"/>
    <w:rsid w:val="004606F8"/>
    <w:rsid w:val="00462F36"/>
    <w:rsid w:val="00464B1C"/>
    <w:rsid w:val="00465196"/>
    <w:rsid w:val="00465760"/>
    <w:rsid w:val="004669ED"/>
    <w:rsid w:val="0046758E"/>
    <w:rsid w:val="00470F67"/>
    <w:rsid w:val="0047250F"/>
    <w:rsid w:val="00473A47"/>
    <w:rsid w:val="00476EAE"/>
    <w:rsid w:val="00484498"/>
    <w:rsid w:val="00484B0C"/>
    <w:rsid w:val="0048509A"/>
    <w:rsid w:val="00486156"/>
    <w:rsid w:val="004869F7"/>
    <w:rsid w:val="00486BB5"/>
    <w:rsid w:val="00490419"/>
    <w:rsid w:val="004937B0"/>
    <w:rsid w:val="00494031"/>
    <w:rsid w:val="0049504F"/>
    <w:rsid w:val="00495257"/>
    <w:rsid w:val="00496003"/>
    <w:rsid w:val="004A1095"/>
    <w:rsid w:val="004A2987"/>
    <w:rsid w:val="004A338B"/>
    <w:rsid w:val="004A35D7"/>
    <w:rsid w:val="004A3ECD"/>
    <w:rsid w:val="004A427B"/>
    <w:rsid w:val="004A46FB"/>
    <w:rsid w:val="004B036D"/>
    <w:rsid w:val="004B0781"/>
    <w:rsid w:val="004B318C"/>
    <w:rsid w:val="004B4959"/>
    <w:rsid w:val="004B5563"/>
    <w:rsid w:val="004B78F3"/>
    <w:rsid w:val="004C04AE"/>
    <w:rsid w:val="004C15AE"/>
    <w:rsid w:val="004C18E8"/>
    <w:rsid w:val="004C4E36"/>
    <w:rsid w:val="004C55D3"/>
    <w:rsid w:val="004D21FE"/>
    <w:rsid w:val="004D2752"/>
    <w:rsid w:val="004D2BA0"/>
    <w:rsid w:val="004D5C95"/>
    <w:rsid w:val="004E036F"/>
    <w:rsid w:val="004E1111"/>
    <w:rsid w:val="004E48C1"/>
    <w:rsid w:val="004E4FCE"/>
    <w:rsid w:val="004E58D5"/>
    <w:rsid w:val="004E5EC4"/>
    <w:rsid w:val="004E6259"/>
    <w:rsid w:val="004E6CD8"/>
    <w:rsid w:val="004E7D53"/>
    <w:rsid w:val="004F125F"/>
    <w:rsid w:val="004F2A6A"/>
    <w:rsid w:val="004F38FE"/>
    <w:rsid w:val="004F44E1"/>
    <w:rsid w:val="004F5A39"/>
    <w:rsid w:val="00501005"/>
    <w:rsid w:val="00501384"/>
    <w:rsid w:val="00503CC8"/>
    <w:rsid w:val="00504199"/>
    <w:rsid w:val="00505D2C"/>
    <w:rsid w:val="005077C9"/>
    <w:rsid w:val="0051348B"/>
    <w:rsid w:val="00514DD3"/>
    <w:rsid w:val="005159E9"/>
    <w:rsid w:val="00517DAE"/>
    <w:rsid w:val="005213D2"/>
    <w:rsid w:val="005225E7"/>
    <w:rsid w:val="00524627"/>
    <w:rsid w:val="0052465F"/>
    <w:rsid w:val="0052553E"/>
    <w:rsid w:val="00525B86"/>
    <w:rsid w:val="005265B3"/>
    <w:rsid w:val="0052729D"/>
    <w:rsid w:val="0053044D"/>
    <w:rsid w:val="00531113"/>
    <w:rsid w:val="005328D5"/>
    <w:rsid w:val="005341BB"/>
    <w:rsid w:val="00535440"/>
    <w:rsid w:val="00535C89"/>
    <w:rsid w:val="00537504"/>
    <w:rsid w:val="00537CBF"/>
    <w:rsid w:val="00540158"/>
    <w:rsid w:val="00540CAD"/>
    <w:rsid w:val="0054185E"/>
    <w:rsid w:val="005425A8"/>
    <w:rsid w:val="005447BC"/>
    <w:rsid w:val="00544EA8"/>
    <w:rsid w:val="00545108"/>
    <w:rsid w:val="0054617D"/>
    <w:rsid w:val="005478A2"/>
    <w:rsid w:val="005512AC"/>
    <w:rsid w:val="0055159F"/>
    <w:rsid w:val="00554A05"/>
    <w:rsid w:val="00554C52"/>
    <w:rsid w:val="00555B99"/>
    <w:rsid w:val="005564EC"/>
    <w:rsid w:val="00557809"/>
    <w:rsid w:val="00557848"/>
    <w:rsid w:val="00557EB0"/>
    <w:rsid w:val="00561379"/>
    <w:rsid w:val="00561B47"/>
    <w:rsid w:val="00563BB0"/>
    <w:rsid w:val="00563CC2"/>
    <w:rsid w:val="005643FC"/>
    <w:rsid w:val="00565F2C"/>
    <w:rsid w:val="00566A9B"/>
    <w:rsid w:val="00566C05"/>
    <w:rsid w:val="00567CDC"/>
    <w:rsid w:val="00572FC7"/>
    <w:rsid w:val="00574F4D"/>
    <w:rsid w:val="00577061"/>
    <w:rsid w:val="005776FF"/>
    <w:rsid w:val="0058209E"/>
    <w:rsid w:val="0058245B"/>
    <w:rsid w:val="00582959"/>
    <w:rsid w:val="00582CF1"/>
    <w:rsid w:val="00585772"/>
    <w:rsid w:val="00585B65"/>
    <w:rsid w:val="00585C3B"/>
    <w:rsid w:val="00586068"/>
    <w:rsid w:val="005870AD"/>
    <w:rsid w:val="00587E1E"/>
    <w:rsid w:val="00590186"/>
    <w:rsid w:val="00590577"/>
    <w:rsid w:val="00591893"/>
    <w:rsid w:val="005921A6"/>
    <w:rsid w:val="0059257C"/>
    <w:rsid w:val="00592658"/>
    <w:rsid w:val="00593C91"/>
    <w:rsid w:val="005942B5"/>
    <w:rsid w:val="00595064"/>
    <w:rsid w:val="00596426"/>
    <w:rsid w:val="005A0627"/>
    <w:rsid w:val="005A15F2"/>
    <w:rsid w:val="005A2942"/>
    <w:rsid w:val="005A3079"/>
    <w:rsid w:val="005A3260"/>
    <w:rsid w:val="005A3932"/>
    <w:rsid w:val="005A3BB9"/>
    <w:rsid w:val="005A4E0B"/>
    <w:rsid w:val="005A5562"/>
    <w:rsid w:val="005A5711"/>
    <w:rsid w:val="005A6499"/>
    <w:rsid w:val="005A6E45"/>
    <w:rsid w:val="005B169E"/>
    <w:rsid w:val="005B2DA8"/>
    <w:rsid w:val="005B2EE9"/>
    <w:rsid w:val="005B525A"/>
    <w:rsid w:val="005B6CD8"/>
    <w:rsid w:val="005B7E09"/>
    <w:rsid w:val="005C0688"/>
    <w:rsid w:val="005C1A40"/>
    <w:rsid w:val="005C3D90"/>
    <w:rsid w:val="005C44EE"/>
    <w:rsid w:val="005C50B5"/>
    <w:rsid w:val="005C5705"/>
    <w:rsid w:val="005C5B08"/>
    <w:rsid w:val="005C61B7"/>
    <w:rsid w:val="005C61C8"/>
    <w:rsid w:val="005C7353"/>
    <w:rsid w:val="005C7A28"/>
    <w:rsid w:val="005C7B77"/>
    <w:rsid w:val="005D015E"/>
    <w:rsid w:val="005D16AD"/>
    <w:rsid w:val="005D18BE"/>
    <w:rsid w:val="005D19FF"/>
    <w:rsid w:val="005D1A90"/>
    <w:rsid w:val="005D288A"/>
    <w:rsid w:val="005D35FE"/>
    <w:rsid w:val="005D374F"/>
    <w:rsid w:val="005D5BE8"/>
    <w:rsid w:val="005D5F88"/>
    <w:rsid w:val="005D783A"/>
    <w:rsid w:val="005E1E74"/>
    <w:rsid w:val="005E3325"/>
    <w:rsid w:val="005E3FF4"/>
    <w:rsid w:val="005F2DD7"/>
    <w:rsid w:val="005F31A5"/>
    <w:rsid w:val="005F40D0"/>
    <w:rsid w:val="005F4E0F"/>
    <w:rsid w:val="005F59BE"/>
    <w:rsid w:val="005F6177"/>
    <w:rsid w:val="005F6325"/>
    <w:rsid w:val="0060109B"/>
    <w:rsid w:val="006016C7"/>
    <w:rsid w:val="00601770"/>
    <w:rsid w:val="00601B90"/>
    <w:rsid w:val="00601E4E"/>
    <w:rsid w:val="006028DA"/>
    <w:rsid w:val="00604AF7"/>
    <w:rsid w:val="00605137"/>
    <w:rsid w:val="00606631"/>
    <w:rsid w:val="00606CDF"/>
    <w:rsid w:val="00611034"/>
    <w:rsid w:val="00611228"/>
    <w:rsid w:val="006120ED"/>
    <w:rsid w:val="006128ED"/>
    <w:rsid w:val="00612EF6"/>
    <w:rsid w:val="00613B2F"/>
    <w:rsid w:val="0061594B"/>
    <w:rsid w:val="006162A8"/>
    <w:rsid w:val="006163C8"/>
    <w:rsid w:val="00620A5A"/>
    <w:rsid w:val="00622E6C"/>
    <w:rsid w:val="00623570"/>
    <w:rsid w:val="00623AF1"/>
    <w:rsid w:val="0062486A"/>
    <w:rsid w:val="00625A36"/>
    <w:rsid w:val="00626C1C"/>
    <w:rsid w:val="00627C7D"/>
    <w:rsid w:val="006302E1"/>
    <w:rsid w:val="00630472"/>
    <w:rsid w:val="0063084F"/>
    <w:rsid w:val="006310BE"/>
    <w:rsid w:val="00633A2B"/>
    <w:rsid w:val="00633B3E"/>
    <w:rsid w:val="00633BDA"/>
    <w:rsid w:val="0063543C"/>
    <w:rsid w:val="00637A33"/>
    <w:rsid w:val="00637B69"/>
    <w:rsid w:val="0064271F"/>
    <w:rsid w:val="00642AC3"/>
    <w:rsid w:val="00643351"/>
    <w:rsid w:val="00643BC4"/>
    <w:rsid w:val="00645216"/>
    <w:rsid w:val="006455D6"/>
    <w:rsid w:val="00645B0A"/>
    <w:rsid w:val="00645CAE"/>
    <w:rsid w:val="00646730"/>
    <w:rsid w:val="00646E1A"/>
    <w:rsid w:val="00646F4D"/>
    <w:rsid w:val="00651BD6"/>
    <w:rsid w:val="00652600"/>
    <w:rsid w:val="0065267D"/>
    <w:rsid w:val="0065417D"/>
    <w:rsid w:val="00654DB1"/>
    <w:rsid w:val="00655949"/>
    <w:rsid w:val="00655A9B"/>
    <w:rsid w:val="00655AD5"/>
    <w:rsid w:val="00656442"/>
    <w:rsid w:val="00660083"/>
    <w:rsid w:val="00660B3E"/>
    <w:rsid w:val="00666126"/>
    <w:rsid w:val="006672AF"/>
    <w:rsid w:val="00667B6D"/>
    <w:rsid w:val="00670C42"/>
    <w:rsid w:val="00670CF4"/>
    <w:rsid w:val="0067161E"/>
    <w:rsid w:val="00672012"/>
    <w:rsid w:val="00672899"/>
    <w:rsid w:val="00674A34"/>
    <w:rsid w:val="00675D51"/>
    <w:rsid w:val="0067655F"/>
    <w:rsid w:val="0067686A"/>
    <w:rsid w:val="0067723A"/>
    <w:rsid w:val="00677580"/>
    <w:rsid w:val="0068065B"/>
    <w:rsid w:val="00680BC4"/>
    <w:rsid w:val="00680CC3"/>
    <w:rsid w:val="006814A2"/>
    <w:rsid w:val="00681E1D"/>
    <w:rsid w:val="0068319A"/>
    <w:rsid w:val="006833AB"/>
    <w:rsid w:val="00683B26"/>
    <w:rsid w:val="00683D61"/>
    <w:rsid w:val="00684B69"/>
    <w:rsid w:val="00684CA2"/>
    <w:rsid w:val="00685710"/>
    <w:rsid w:val="00686925"/>
    <w:rsid w:val="00687A0A"/>
    <w:rsid w:val="00691D0F"/>
    <w:rsid w:val="00693811"/>
    <w:rsid w:val="00694793"/>
    <w:rsid w:val="00694C57"/>
    <w:rsid w:val="00694ED9"/>
    <w:rsid w:val="006955BC"/>
    <w:rsid w:val="00695B34"/>
    <w:rsid w:val="00695C56"/>
    <w:rsid w:val="00697498"/>
    <w:rsid w:val="006A0C1A"/>
    <w:rsid w:val="006A10FE"/>
    <w:rsid w:val="006A1740"/>
    <w:rsid w:val="006A28C6"/>
    <w:rsid w:val="006A4459"/>
    <w:rsid w:val="006A62AA"/>
    <w:rsid w:val="006A74B9"/>
    <w:rsid w:val="006A7860"/>
    <w:rsid w:val="006B0A4B"/>
    <w:rsid w:val="006B0F22"/>
    <w:rsid w:val="006B0F75"/>
    <w:rsid w:val="006B1023"/>
    <w:rsid w:val="006B1201"/>
    <w:rsid w:val="006B2034"/>
    <w:rsid w:val="006B4EF8"/>
    <w:rsid w:val="006B5338"/>
    <w:rsid w:val="006B56A7"/>
    <w:rsid w:val="006B5E78"/>
    <w:rsid w:val="006B7B88"/>
    <w:rsid w:val="006C0DA3"/>
    <w:rsid w:val="006C21A1"/>
    <w:rsid w:val="006C325E"/>
    <w:rsid w:val="006C4767"/>
    <w:rsid w:val="006C68D0"/>
    <w:rsid w:val="006D23B2"/>
    <w:rsid w:val="006D2A4F"/>
    <w:rsid w:val="006D7075"/>
    <w:rsid w:val="006D79FD"/>
    <w:rsid w:val="006E08F1"/>
    <w:rsid w:val="006E1054"/>
    <w:rsid w:val="006E1338"/>
    <w:rsid w:val="006E2131"/>
    <w:rsid w:val="006E48C9"/>
    <w:rsid w:val="006E4A53"/>
    <w:rsid w:val="006E55F0"/>
    <w:rsid w:val="006E5C08"/>
    <w:rsid w:val="006E5EDE"/>
    <w:rsid w:val="006E7040"/>
    <w:rsid w:val="006E7791"/>
    <w:rsid w:val="006E79B9"/>
    <w:rsid w:val="006F43BC"/>
    <w:rsid w:val="006F5F3F"/>
    <w:rsid w:val="006F6178"/>
    <w:rsid w:val="0070021D"/>
    <w:rsid w:val="00701059"/>
    <w:rsid w:val="007013B3"/>
    <w:rsid w:val="00702918"/>
    <w:rsid w:val="00703356"/>
    <w:rsid w:val="0070398F"/>
    <w:rsid w:val="00705ACE"/>
    <w:rsid w:val="00706E5E"/>
    <w:rsid w:val="00710AE7"/>
    <w:rsid w:val="00711DCC"/>
    <w:rsid w:val="00712F37"/>
    <w:rsid w:val="00712FB2"/>
    <w:rsid w:val="0071424E"/>
    <w:rsid w:val="0071472D"/>
    <w:rsid w:val="0071538E"/>
    <w:rsid w:val="00720518"/>
    <w:rsid w:val="0072087A"/>
    <w:rsid w:val="00722CDD"/>
    <w:rsid w:val="00723CAF"/>
    <w:rsid w:val="00724EF5"/>
    <w:rsid w:val="007269F9"/>
    <w:rsid w:val="00726AD1"/>
    <w:rsid w:val="00727BE8"/>
    <w:rsid w:val="00730118"/>
    <w:rsid w:val="0073042D"/>
    <w:rsid w:val="00732371"/>
    <w:rsid w:val="00737924"/>
    <w:rsid w:val="00737CC9"/>
    <w:rsid w:val="00740476"/>
    <w:rsid w:val="00741780"/>
    <w:rsid w:val="00741875"/>
    <w:rsid w:val="00741A87"/>
    <w:rsid w:val="00741B11"/>
    <w:rsid w:val="0074328D"/>
    <w:rsid w:val="00745881"/>
    <w:rsid w:val="0074679A"/>
    <w:rsid w:val="00747788"/>
    <w:rsid w:val="0074788D"/>
    <w:rsid w:val="00750958"/>
    <w:rsid w:val="00750AE6"/>
    <w:rsid w:val="0075307D"/>
    <w:rsid w:val="00753275"/>
    <w:rsid w:val="00754A42"/>
    <w:rsid w:val="007550EE"/>
    <w:rsid w:val="00756892"/>
    <w:rsid w:val="00757518"/>
    <w:rsid w:val="00760929"/>
    <w:rsid w:val="00761D8D"/>
    <w:rsid w:val="007629FE"/>
    <w:rsid w:val="00765938"/>
    <w:rsid w:val="007660F4"/>
    <w:rsid w:val="00766211"/>
    <w:rsid w:val="00766376"/>
    <w:rsid w:val="00766849"/>
    <w:rsid w:val="00766945"/>
    <w:rsid w:val="007673A3"/>
    <w:rsid w:val="00767AB6"/>
    <w:rsid w:val="00770F40"/>
    <w:rsid w:val="0077123C"/>
    <w:rsid w:val="00772071"/>
    <w:rsid w:val="00772FE5"/>
    <w:rsid w:val="0077305F"/>
    <w:rsid w:val="0077539F"/>
    <w:rsid w:val="00776B14"/>
    <w:rsid w:val="00776C31"/>
    <w:rsid w:val="00776DAE"/>
    <w:rsid w:val="00777E60"/>
    <w:rsid w:val="00780082"/>
    <w:rsid w:val="007812D3"/>
    <w:rsid w:val="0078135A"/>
    <w:rsid w:val="00782172"/>
    <w:rsid w:val="007830B1"/>
    <w:rsid w:val="00783398"/>
    <w:rsid w:val="007835D5"/>
    <w:rsid w:val="00785FEC"/>
    <w:rsid w:val="00786157"/>
    <w:rsid w:val="00786762"/>
    <w:rsid w:val="00786E40"/>
    <w:rsid w:val="00790219"/>
    <w:rsid w:val="00790613"/>
    <w:rsid w:val="00790E9C"/>
    <w:rsid w:val="0079179C"/>
    <w:rsid w:val="007923AD"/>
    <w:rsid w:val="00794AB9"/>
    <w:rsid w:val="00795321"/>
    <w:rsid w:val="00796BC0"/>
    <w:rsid w:val="00797C6C"/>
    <w:rsid w:val="00797EB7"/>
    <w:rsid w:val="007A1E9B"/>
    <w:rsid w:val="007A3873"/>
    <w:rsid w:val="007A45FF"/>
    <w:rsid w:val="007A4E1B"/>
    <w:rsid w:val="007A5CC7"/>
    <w:rsid w:val="007A7ED1"/>
    <w:rsid w:val="007B0C20"/>
    <w:rsid w:val="007B10CD"/>
    <w:rsid w:val="007B111C"/>
    <w:rsid w:val="007B1AA8"/>
    <w:rsid w:val="007B23BB"/>
    <w:rsid w:val="007B24F9"/>
    <w:rsid w:val="007B46B2"/>
    <w:rsid w:val="007B493E"/>
    <w:rsid w:val="007B4FBE"/>
    <w:rsid w:val="007B51F5"/>
    <w:rsid w:val="007B5D13"/>
    <w:rsid w:val="007B6FC0"/>
    <w:rsid w:val="007C09F0"/>
    <w:rsid w:val="007C1DBC"/>
    <w:rsid w:val="007C6612"/>
    <w:rsid w:val="007D070B"/>
    <w:rsid w:val="007D2AA1"/>
    <w:rsid w:val="007D2BBD"/>
    <w:rsid w:val="007D3B01"/>
    <w:rsid w:val="007D4A1A"/>
    <w:rsid w:val="007D5642"/>
    <w:rsid w:val="007D614F"/>
    <w:rsid w:val="007D6EF4"/>
    <w:rsid w:val="007E0A60"/>
    <w:rsid w:val="007E0F92"/>
    <w:rsid w:val="007E2911"/>
    <w:rsid w:val="007E5EE9"/>
    <w:rsid w:val="007E662A"/>
    <w:rsid w:val="007E6813"/>
    <w:rsid w:val="007F0E94"/>
    <w:rsid w:val="007F18F9"/>
    <w:rsid w:val="007F3893"/>
    <w:rsid w:val="007F421C"/>
    <w:rsid w:val="007F531D"/>
    <w:rsid w:val="007F5741"/>
    <w:rsid w:val="007F61B5"/>
    <w:rsid w:val="007F66AC"/>
    <w:rsid w:val="007F6AF0"/>
    <w:rsid w:val="007F6EFB"/>
    <w:rsid w:val="007F75CE"/>
    <w:rsid w:val="00802AB8"/>
    <w:rsid w:val="00804923"/>
    <w:rsid w:val="00805176"/>
    <w:rsid w:val="00806180"/>
    <w:rsid w:val="008064DA"/>
    <w:rsid w:val="008069D7"/>
    <w:rsid w:val="00806D36"/>
    <w:rsid w:val="0081234E"/>
    <w:rsid w:val="00814727"/>
    <w:rsid w:val="00814C50"/>
    <w:rsid w:val="00815FDA"/>
    <w:rsid w:val="00820260"/>
    <w:rsid w:val="008202A9"/>
    <w:rsid w:val="00820473"/>
    <w:rsid w:val="00821EEC"/>
    <w:rsid w:val="00822582"/>
    <w:rsid w:val="0082300C"/>
    <w:rsid w:val="00823155"/>
    <w:rsid w:val="00824AE0"/>
    <w:rsid w:val="008254B0"/>
    <w:rsid w:val="00826BC3"/>
    <w:rsid w:val="00833268"/>
    <w:rsid w:val="00833A9F"/>
    <w:rsid w:val="00835ED0"/>
    <w:rsid w:val="00837BD3"/>
    <w:rsid w:val="00840485"/>
    <w:rsid w:val="008427AC"/>
    <w:rsid w:val="00842C3E"/>
    <w:rsid w:val="00842D7D"/>
    <w:rsid w:val="00842E7B"/>
    <w:rsid w:val="0084349E"/>
    <w:rsid w:val="00844378"/>
    <w:rsid w:val="00844B28"/>
    <w:rsid w:val="00844C14"/>
    <w:rsid w:val="00846F16"/>
    <w:rsid w:val="008472EB"/>
    <w:rsid w:val="00847BA5"/>
    <w:rsid w:val="008504E9"/>
    <w:rsid w:val="00850744"/>
    <w:rsid w:val="00850F7D"/>
    <w:rsid w:val="00852EA8"/>
    <w:rsid w:val="008556FB"/>
    <w:rsid w:val="008612CE"/>
    <w:rsid w:val="0086495E"/>
    <w:rsid w:val="0086529A"/>
    <w:rsid w:val="00865562"/>
    <w:rsid w:val="00865DE6"/>
    <w:rsid w:val="008675C9"/>
    <w:rsid w:val="0087051A"/>
    <w:rsid w:val="008716D9"/>
    <w:rsid w:val="00873044"/>
    <w:rsid w:val="008735EF"/>
    <w:rsid w:val="00873D4F"/>
    <w:rsid w:val="00876254"/>
    <w:rsid w:val="0087763E"/>
    <w:rsid w:val="0087794A"/>
    <w:rsid w:val="00880839"/>
    <w:rsid w:val="0088097F"/>
    <w:rsid w:val="00881289"/>
    <w:rsid w:val="0088196E"/>
    <w:rsid w:val="00882C68"/>
    <w:rsid w:val="008832D2"/>
    <w:rsid w:val="008842EE"/>
    <w:rsid w:val="0088492F"/>
    <w:rsid w:val="00884EF7"/>
    <w:rsid w:val="0088585E"/>
    <w:rsid w:val="00885D1D"/>
    <w:rsid w:val="0089087C"/>
    <w:rsid w:val="00893F99"/>
    <w:rsid w:val="0089698C"/>
    <w:rsid w:val="00897CC7"/>
    <w:rsid w:val="008A036C"/>
    <w:rsid w:val="008A225D"/>
    <w:rsid w:val="008A26E6"/>
    <w:rsid w:val="008A2E82"/>
    <w:rsid w:val="008A32D8"/>
    <w:rsid w:val="008A3413"/>
    <w:rsid w:val="008A48FD"/>
    <w:rsid w:val="008A6221"/>
    <w:rsid w:val="008A79F8"/>
    <w:rsid w:val="008A7B8A"/>
    <w:rsid w:val="008B0C4B"/>
    <w:rsid w:val="008B2210"/>
    <w:rsid w:val="008B301D"/>
    <w:rsid w:val="008B4C9B"/>
    <w:rsid w:val="008B56FB"/>
    <w:rsid w:val="008B5E9C"/>
    <w:rsid w:val="008B6476"/>
    <w:rsid w:val="008B7210"/>
    <w:rsid w:val="008B7A76"/>
    <w:rsid w:val="008B7D56"/>
    <w:rsid w:val="008C37DA"/>
    <w:rsid w:val="008C3FD9"/>
    <w:rsid w:val="008C5169"/>
    <w:rsid w:val="008C5648"/>
    <w:rsid w:val="008C77C4"/>
    <w:rsid w:val="008C7B12"/>
    <w:rsid w:val="008C7BE9"/>
    <w:rsid w:val="008D0369"/>
    <w:rsid w:val="008D057A"/>
    <w:rsid w:val="008D1590"/>
    <w:rsid w:val="008D1A4B"/>
    <w:rsid w:val="008D2C53"/>
    <w:rsid w:val="008D3B80"/>
    <w:rsid w:val="008D5449"/>
    <w:rsid w:val="008D5A6C"/>
    <w:rsid w:val="008D5E75"/>
    <w:rsid w:val="008D7379"/>
    <w:rsid w:val="008E02EE"/>
    <w:rsid w:val="008E0638"/>
    <w:rsid w:val="008E08BD"/>
    <w:rsid w:val="008E1356"/>
    <w:rsid w:val="008E32D3"/>
    <w:rsid w:val="008E4242"/>
    <w:rsid w:val="008E4D1E"/>
    <w:rsid w:val="008E77B0"/>
    <w:rsid w:val="008F1E40"/>
    <w:rsid w:val="008F2018"/>
    <w:rsid w:val="008F2CA0"/>
    <w:rsid w:val="008F32E1"/>
    <w:rsid w:val="008F34F1"/>
    <w:rsid w:val="008F44EB"/>
    <w:rsid w:val="008F45B5"/>
    <w:rsid w:val="008F5CBC"/>
    <w:rsid w:val="008F7093"/>
    <w:rsid w:val="008F754A"/>
    <w:rsid w:val="00902485"/>
    <w:rsid w:val="00902E39"/>
    <w:rsid w:val="009046C3"/>
    <w:rsid w:val="00904D12"/>
    <w:rsid w:val="009059A4"/>
    <w:rsid w:val="00906249"/>
    <w:rsid w:val="0090656F"/>
    <w:rsid w:val="00907C10"/>
    <w:rsid w:val="00913281"/>
    <w:rsid w:val="00913A28"/>
    <w:rsid w:val="00913BDF"/>
    <w:rsid w:val="009152CC"/>
    <w:rsid w:val="009154F4"/>
    <w:rsid w:val="009154F9"/>
    <w:rsid w:val="00915790"/>
    <w:rsid w:val="00916C92"/>
    <w:rsid w:val="00917EB1"/>
    <w:rsid w:val="009239FC"/>
    <w:rsid w:val="009258D2"/>
    <w:rsid w:val="00925A92"/>
    <w:rsid w:val="0092635C"/>
    <w:rsid w:val="009274E1"/>
    <w:rsid w:val="0093051D"/>
    <w:rsid w:val="009321E0"/>
    <w:rsid w:val="00932E35"/>
    <w:rsid w:val="009331E6"/>
    <w:rsid w:val="0093444F"/>
    <w:rsid w:val="00934E36"/>
    <w:rsid w:val="00934EDB"/>
    <w:rsid w:val="00935FF1"/>
    <w:rsid w:val="009373CE"/>
    <w:rsid w:val="009374FE"/>
    <w:rsid w:val="00940563"/>
    <w:rsid w:val="00942139"/>
    <w:rsid w:val="00943C8A"/>
    <w:rsid w:val="00945B0B"/>
    <w:rsid w:val="009471AD"/>
    <w:rsid w:val="00947860"/>
    <w:rsid w:val="00950B31"/>
    <w:rsid w:val="0095110F"/>
    <w:rsid w:val="009522F2"/>
    <w:rsid w:val="009533FD"/>
    <w:rsid w:val="0095490A"/>
    <w:rsid w:val="00954B6C"/>
    <w:rsid w:val="0095671A"/>
    <w:rsid w:val="00957A2C"/>
    <w:rsid w:val="00962BE2"/>
    <w:rsid w:val="00963246"/>
    <w:rsid w:val="00963C44"/>
    <w:rsid w:val="00965B97"/>
    <w:rsid w:val="00966462"/>
    <w:rsid w:val="00970921"/>
    <w:rsid w:val="009721FA"/>
    <w:rsid w:val="00972A23"/>
    <w:rsid w:val="00972EFF"/>
    <w:rsid w:val="00974A57"/>
    <w:rsid w:val="00974B5D"/>
    <w:rsid w:val="009774BA"/>
    <w:rsid w:val="00977CF8"/>
    <w:rsid w:val="00980F58"/>
    <w:rsid w:val="00981098"/>
    <w:rsid w:val="00981838"/>
    <w:rsid w:val="009840DA"/>
    <w:rsid w:val="00984BC7"/>
    <w:rsid w:val="00985332"/>
    <w:rsid w:val="00990818"/>
    <w:rsid w:val="00990F5B"/>
    <w:rsid w:val="00992807"/>
    <w:rsid w:val="009928E3"/>
    <w:rsid w:val="00993BB0"/>
    <w:rsid w:val="009945F6"/>
    <w:rsid w:val="009948C8"/>
    <w:rsid w:val="009955B4"/>
    <w:rsid w:val="00996C7C"/>
    <w:rsid w:val="009A072A"/>
    <w:rsid w:val="009A1E51"/>
    <w:rsid w:val="009A3AD6"/>
    <w:rsid w:val="009A573A"/>
    <w:rsid w:val="009A7537"/>
    <w:rsid w:val="009A7985"/>
    <w:rsid w:val="009B0633"/>
    <w:rsid w:val="009B17DD"/>
    <w:rsid w:val="009B2DFD"/>
    <w:rsid w:val="009B2E9B"/>
    <w:rsid w:val="009B3896"/>
    <w:rsid w:val="009B3E90"/>
    <w:rsid w:val="009B4073"/>
    <w:rsid w:val="009B4287"/>
    <w:rsid w:val="009B6F29"/>
    <w:rsid w:val="009C1DE8"/>
    <w:rsid w:val="009C27D8"/>
    <w:rsid w:val="009C2D79"/>
    <w:rsid w:val="009C30F0"/>
    <w:rsid w:val="009C4A42"/>
    <w:rsid w:val="009C4B45"/>
    <w:rsid w:val="009C53A5"/>
    <w:rsid w:val="009C53F8"/>
    <w:rsid w:val="009C74A5"/>
    <w:rsid w:val="009D0845"/>
    <w:rsid w:val="009D13A2"/>
    <w:rsid w:val="009D3608"/>
    <w:rsid w:val="009D48F8"/>
    <w:rsid w:val="009D4B2E"/>
    <w:rsid w:val="009D4D33"/>
    <w:rsid w:val="009D52F8"/>
    <w:rsid w:val="009D5410"/>
    <w:rsid w:val="009D714B"/>
    <w:rsid w:val="009D7554"/>
    <w:rsid w:val="009E0124"/>
    <w:rsid w:val="009E0ACB"/>
    <w:rsid w:val="009E19A5"/>
    <w:rsid w:val="009E19B4"/>
    <w:rsid w:val="009E1C3B"/>
    <w:rsid w:val="009E21A6"/>
    <w:rsid w:val="009E3485"/>
    <w:rsid w:val="009E4A25"/>
    <w:rsid w:val="009E67C1"/>
    <w:rsid w:val="009E6A35"/>
    <w:rsid w:val="009E7368"/>
    <w:rsid w:val="009E73D4"/>
    <w:rsid w:val="009E7DB0"/>
    <w:rsid w:val="009F01D3"/>
    <w:rsid w:val="009F07EE"/>
    <w:rsid w:val="009F09B1"/>
    <w:rsid w:val="009F316C"/>
    <w:rsid w:val="009F44C1"/>
    <w:rsid w:val="009F4E23"/>
    <w:rsid w:val="009F63DD"/>
    <w:rsid w:val="009F7DA3"/>
    <w:rsid w:val="00A00F10"/>
    <w:rsid w:val="00A01467"/>
    <w:rsid w:val="00A01897"/>
    <w:rsid w:val="00A07F4D"/>
    <w:rsid w:val="00A10537"/>
    <w:rsid w:val="00A11876"/>
    <w:rsid w:val="00A11FF3"/>
    <w:rsid w:val="00A1276D"/>
    <w:rsid w:val="00A13F36"/>
    <w:rsid w:val="00A16C1D"/>
    <w:rsid w:val="00A2156E"/>
    <w:rsid w:val="00A21C26"/>
    <w:rsid w:val="00A2223E"/>
    <w:rsid w:val="00A25260"/>
    <w:rsid w:val="00A25C17"/>
    <w:rsid w:val="00A26A5F"/>
    <w:rsid w:val="00A26C71"/>
    <w:rsid w:val="00A3076A"/>
    <w:rsid w:val="00A316C5"/>
    <w:rsid w:val="00A337EE"/>
    <w:rsid w:val="00A33FA3"/>
    <w:rsid w:val="00A35016"/>
    <w:rsid w:val="00A370C2"/>
    <w:rsid w:val="00A425E4"/>
    <w:rsid w:val="00A461DB"/>
    <w:rsid w:val="00A50EA3"/>
    <w:rsid w:val="00A50F47"/>
    <w:rsid w:val="00A50F56"/>
    <w:rsid w:val="00A51AB7"/>
    <w:rsid w:val="00A522F8"/>
    <w:rsid w:val="00A52DC8"/>
    <w:rsid w:val="00A54AEB"/>
    <w:rsid w:val="00A56BA3"/>
    <w:rsid w:val="00A57229"/>
    <w:rsid w:val="00A57D5F"/>
    <w:rsid w:val="00A61163"/>
    <w:rsid w:val="00A623F0"/>
    <w:rsid w:val="00A66545"/>
    <w:rsid w:val="00A671F4"/>
    <w:rsid w:val="00A67916"/>
    <w:rsid w:val="00A6799C"/>
    <w:rsid w:val="00A75781"/>
    <w:rsid w:val="00A80563"/>
    <w:rsid w:val="00A82AC7"/>
    <w:rsid w:val="00A82DF1"/>
    <w:rsid w:val="00A83E3B"/>
    <w:rsid w:val="00A86011"/>
    <w:rsid w:val="00A86B4F"/>
    <w:rsid w:val="00A86C6F"/>
    <w:rsid w:val="00A9097E"/>
    <w:rsid w:val="00A9202C"/>
    <w:rsid w:val="00A925AE"/>
    <w:rsid w:val="00A93D0E"/>
    <w:rsid w:val="00A94849"/>
    <w:rsid w:val="00A94F79"/>
    <w:rsid w:val="00A9512E"/>
    <w:rsid w:val="00A953EE"/>
    <w:rsid w:val="00A9560A"/>
    <w:rsid w:val="00AA27B7"/>
    <w:rsid w:val="00AA333F"/>
    <w:rsid w:val="00AA36E7"/>
    <w:rsid w:val="00AA3FC3"/>
    <w:rsid w:val="00AA47EE"/>
    <w:rsid w:val="00AA5029"/>
    <w:rsid w:val="00AA53FD"/>
    <w:rsid w:val="00AA694B"/>
    <w:rsid w:val="00AA6B91"/>
    <w:rsid w:val="00AB0469"/>
    <w:rsid w:val="00AB1416"/>
    <w:rsid w:val="00AB16D3"/>
    <w:rsid w:val="00AB218D"/>
    <w:rsid w:val="00AB4889"/>
    <w:rsid w:val="00AB4A3A"/>
    <w:rsid w:val="00AB7699"/>
    <w:rsid w:val="00AC1027"/>
    <w:rsid w:val="00AC1F11"/>
    <w:rsid w:val="00AC1FF7"/>
    <w:rsid w:val="00AC444C"/>
    <w:rsid w:val="00AC4E72"/>
    <w:rsid w:val="00AD06F1"/>
    <w:rsid w:val="00AD096F"/>
    <w:rsid w:val="00AD0AC1"/>
    <w:rsid w:val="00AD1A1A"/>
    <w:rsid w:val="00AD2785"/>
    <w:rsid w:val="00AD2EC1"/>
    <w:rsid w:val="00AD45BB"/>
    <w:rsid w:val="00AD4F07"/>
    <w:rsid w:val="00AD512C"/>
    <w:rsid w:val="00AD56D0"/>
    <w:rsid w:val="00AD7CDD"/>
    <w:rsid w:val="00AE0372"/>
    <w:rsid w:val="00AE0793"/>
    <w:rsid w:val="00AE187B"/>
    <w:rsid w:val="00AE1C73"/>
    <w:rsid w:val="00AE1E39"/>
    <w:rsid w:val="00AE3D3C"/>
    <w:rsid w:val="00AE4BCC"/>
    <w:rsid w:val="00AE6284"/>
    <w:rsid w:val="00AE6353"/>
    <w:rsid w:val="00AE690B"/>
    <w:rsid w:val="00AE7312"/>
    <w:rsid w:val="00AF0010"/>
    <w:rsid w:val="00AF0170"/>
    <w:rsid w:val="00AF0186"/>
    <w:rsid w:val="00AF1CB8"/>
    <w:rsid w:val="00AF446F"/>
    <w:rsid w:val="00AF50C7"/>
    <w:rsid w:val="00AF55B2"/>
    <w:rsid w:val="00AF5ADA"/>
    <w:rsid w:val="00AF6639"/>
    <w:rsid w:val="00B007D5"/>
    <w:rsid w:val="00B007FE"/>
    <w:rsid w:val="00B01C36"/>
    <w:rsid w:val="00B059F3"/>
    <w:rsid w:val="00B07C30"/>
    <w:rsid w:val="00B10C71"/>
    <w:rsid w:val="00B10CC1"/>
    <w:rsid w:val="00B111D0"/>
    <w:rsid w:val="00B1256C"/>
    <w:rsid w:val="00B12960"/>
    <w:rsid w:val="00B14EB6"/>
    <w:rsid w:val="00B16F62"/>
    <w:rsid w:val="00B17455"/>
    <w:rsid w:val="00B17D89"/>
    <w:rsid w:val="00B21FF2"/>
    <w:rsid w:val="00B22166"/>
    <w:rsid w:val="00B22E12"/>
    <w:rsid w:val="00B23875"/>
    <w:rsid w:val="00B238F3"/>
    <w:rsid w:val="00B24351"/>
    <w:rsid w:val="00B24881"/>
    <w:rsid w:val="00B261B5"/>
    <w:rsid w:val="00B2675A"/>
    <w:rsid w:val="00B2793B"/>
    <w:rsid w:val="00B33580"/>
    <w:rsid w:val="00B35374"/>
    <w:rsid w:val="00B362BB"/>
    <w:rsid w:val="00B3716A"/>
    <w:rsid w:val="00B40285"/>
    <w:rsid w:val="00B40964"/>
    <w:rsid w:val="00B4231E"/>
    <w:rsid w:val="00B46063"/>
    <w:rsid w:val="00B4642F"/>
    <w:rsid w:val="00B46DBC"/>
    <w:rsid w:val="00B46E5F"/>
    <w:rsid w:val="00B51582"/>
    <w:rsid w:val="00B52315"/>
    <w:rsid w:val="00B52FD5"/>
    <w:rsid w:val="00B53744"/>
    <w:rsid w:val="00B549B8"/>
    <w:rsid w:val="00B552AD"/>
    <w:rsid w:val="00B57D1D"/>
    <w:rsid w:val="00B6126B"/>
    <w:rsid w:val="00B61CAB"/>
    <w:rsid w:val="00B62123"/>
    <w:rsid w:val="00B636AC"/>
    <w:rsid w:val="00B655F5"/>
    <w:rsid w:val="00B65814"/>
    <w:rsid w:val="00B65946"/>
    <w:rsid w:val="00B66B35"/>
    <w:rsid w:val="00B66E3A"/>
    <w:rsid w:val="00B6727A"/>
    <w:rsid w:val="00B70184"/>
    <w:rsid w:val="00B70CC2"/>
    <w:rsid w:val="00B712BA"/>
    <w:rsid w:val="00B71572"/>
    <w:rsid w:val="00B7158F"/>
    <w:rsid w:val="00B71648"/>
    <w:rsid w:val="00B74DFD"/>
    <w:rsid w:val="00B7578D"/>
    <w:rsid w:val="00B75E6D"/>
    <w:rsid w:val="00B760E8"/>
    <w:rsid w:val="00B76847"/>
    <w:rsid w:val="00B77180"/>
    <w:rsid w:val="00B7755F"/>
    <w:rsid w:val="00B7760E"/>
    <w:rsid w:val="00B80903"/>
    <w:rsid w:val="00B80FAA"/>
    <w:rsid w:val="00B81850"/>
    <w:rsid w:val="00B83154"/>
    <w:rsid w:val="00B83487"/>
    <w:rsid w:val="00B83808"/>
    <w:rsid w:val="00B840E1"/>
    <w:rsid w:val="00B85DA4"/>
    <w:rsid w:val="00B85DD5"/>
    <w:rsid w:val="00B873AF"/>
    <w:rsid w:val="00B8742B"/>
    <w:rsid w:val="00B916AE"/>
    <w:rsid w:val="00B931BB"/>
    <w:rsid w:val="00B9322B"/>
    <w:rsid w:val="00B932E4"/>
    <w:rsid w:val="00B93BE5"/>
    <w:rsid w:val="00B940F2"/>
    <w:rsid w:val="00B94173"/>
    <w:rsid w:val="00B96689"/>
    <w:rsid w:val="00B968FA"/>
    <w:rsid w:val="00B978B0"/>
    <w:rsid w:val="00BA099F"/>
    <w:rsid w:val="00BA0ADD"/>
    <w:rsid w:val="00BA0D70"/>
    <w:rsid w:val="00BA2A81"/>
    <w:rsid w:val="00BA323F"/>
    <w:rsid w:val="00BA3646"/>
    <w:rsid w:val="00BA3780"/>
    <w:rsid w:val="00BA39B2"/>
    <w:rsid w:val="00BA474F"/>
    <w:rsid w:val="00BA5CB3"/>
    <w:rsid w:val="00BA6EE2"/>
    <w:rsid w:val="00BA7BD6"/>
    <w:rsid w:val="00BB0178"/>
    <w:rsid w:val="00BB100B"/>
    <w:rsid w:val="00BB34E5"/>
    <w:rsid w:val="00BB3818"/>
    <w:rsid w:val="00BB3934"/>
    <w:rsid w:val="00BB4297"/>
    <w:rsid w:val="00BB567F"/>
    <w:rsid w:val="00BB6475"/>
    <w:rsid w:val="00BB64F1"/>
    <w:rsid w:val="00BC14C3"/>
    <w:rsid w:val="00BC21FF"/>
    <w:rsid w:val="00BC307E"/>
    <w:rsid w:val="00BC4336"/>
    <w:rsid w:val="00BC4B12"/>
    <w:rsid w:val="00BC5B57"/>
    <w:rsid w:val="00BC60D1"/>
    <w:rsid w:val="00BC650A"/>
    <w:rsid w:val="00BC6734"/>
    <w:rsid w:val="00BC6FF5"/>
    <w:rsid w:val="00BC7747"/>
    <w:rsid w:val="00BD36EB"/>
    <w:rsid w:val="00BD4B66"/>
    <w:rsid w:val="00BD4CEE"/>
    <w:rsid w:val="00BD6062"/>
    <w:rsid w:val="00BD646D"/>
    <w:rsid w:val="00BD6BF7"/>
    <w:rsid w:val="00BD72EC"/>
    <w:rsid w:val="00BE1B39"/>
    <w:rsid w:val="00BE1C2A"/>
    <w:rsid w:val="00BE237B"/>
    <w:rsid w:val="00BE492B"/>
    <w:rsid w:val="00BE59BA"/>
    <w:rsid w:val="00BE637C"/>
    <w:rsid w:val="00BE6A0D"/>
    <w:rsid w:val="00BF3680"/>
    <w:rsid w:val="00BF36FD"/>
    <w:rsid w:val="00BF3D15"/>
    <w:rsid w:val="00BF44A3"/>
    <w:rsid w:val="00BF5A78"/>
    <w:rsid w:val="00C005C0"/>
    <w:rsid w:val="00C00B53"/>
    <w:rsid w:val="00C01074"/>
    <w:rsid w:val="00C014F0"/>
    <w:rsid w:val="00C02839"/>
    <w:rsid w:val="00C02879"/>
    <w:rsid w:val="00C02BA7"/>
    <w:rsid w:val="00C04BC1"/>
    <w:rsid w:val="00C0518F"/>
    <w:rsid w:val="00C0640B"/>
    <w:rsid w:val="00C07712"/>
    <w:rsid w:val="00C07A61"/>
    <w:rsid w:val="00C11389"/>
    <w:rsid w:val="00C11881"/>
    <w:rsid w:val="00C136F2"/>
    <w:rsid w:val="00C20DD9"/>
    <w:rsid w:val="00C21030"/>
    <w:rsid w:val="00C2385B"/>
    <w:rsid w:val="00C24B27"/>
    <w:rsid w:val="00C24B42"/>
    <w:rsid w:val="00C25A4B"/>
    <w:rsid w:val="00C26FE4"/>
    <w:rsid w:val="00C27B15"/>
    <w:rsid w:val="00C27CEB"/>
    <w:rsid w:val="00C30FA2"/>
    <w:rsid w:val="00C33226"/>
    <w:rsid w:val="00C33AD2"/>
    <w:rsid w:val="00C34976"/>
    <w:rsid w:val="00C36444"/>
    <w:rsid w:val="00C375C5"/>
    <w:rsid w:val="00C4045C"/>
    <w:rsid w:val="00C4098B"/>
    <w:rsid w:val="00C40C94"/>
    <w:rsid w:val="00C416F8"/>
    <w:rsid w:val="00C427B5"/>
    <w:rsid w:val="00C45A03"/>
    <w:rsid w:val="00C46C8B"/>
    <w:rsid w:val="00C46D53"/>
    <w:rsid w:val="00C475A4"/>
    <w:rsid w:val="00C47DF5"/>
    <w:rsid w:val="00C50FD9"/>
    <w:rsid w:val="00C51612"/>
    <w:rsid w:val="00C51889"/>
    <w:rsid w:val="00C5212D"/>
    <w:rsid w:val="00C52819"/>
    <w:rsid w:val="00C52979"/>
    <w:rsid w:val="00C5312E"/>
    <w:rsid w:val="00C53B9F"/>
    <w:rsid w:val="00C556D9"/>
    <w:rsid w:val="00C55B08"/>
    <w:rsid w:val="00C55D23"/>
    <w:rsid w:val="00C56907"/>
    <w:rsid w:val="00C57195"/>
    <w:rsid w:val="00C578C8"/>
    <w:rsid w:val="00C57F38"/>
    <w:rsid w:val="00C605D2"/>
    <w:rsid w:val="00C62C92"/>
    <w:rsid w:val="00C63243"/>
    <w:rsid w:val="00C63F88"/>
    <w:rsid w:val="00C65DDF"/>
    <w:rsid w:val="00C66097"/>
    <w:rsid w:val="00C675F1"/>
    <w:rsid w:val="00C704B6"/>
    <w:rsid w:val="00C70536"/>
    <w:rsid w:val="00C72547"/>
    <w:rsid w:val="00C7379F"/>
    <w:rsid w:val="00C73F4E"/>
    <w:rsid w:val="00C75433"/>
    <w:rsid w:val="00C76CA0"/>
    <w:rsid w:val="00C8070F"/>
    <w:rsid w:val="00C823DC"/>
    <w:rsid w:val="00C82D49"/>
    <w:rsid w:val="00C831D1"/>
    <w:rsid w:val="00C836FF"/>
    <w:rsid w:val="00C83B5B"/>
    <w:rsid w:val="00C8471D"/>
    <w:rsid w:val="00C84B4D"/>
    <w:rsid w:val="00C85C32"/>
    <w:rsid w:val="00C909D9"/>
    <w:rsid w:val="00C90BE7"/>
    <w:rsid w:val="00C913BA"/>
    <w:rsid w:val="00C932E2"/>
    <w:rsid w:val="00C934CC"/>
    <w:rsid w:val="00C93F92"/>
    <w:rsid w:val="00C96248"/>
    <w:rsid w:val="00C9759E"/>
    <w:rsid w:val="00C977E2"/>
    <w:rsid w:val="00CA0D3C"/>
    <w:rsid w:val="00CA3281"/>
    <w:rsid w:val="00CA337F"/>
    <w:rsid w:val="00CA3AD4"/>
    <w:rsid w:val="00CA43FA"/>
    <w:rsid w:val="00CA611A"/>
    <w:rsid w:val="00CA61E9"/>
    <w:rsid w:val="00CA6A8F"/>
    <w:rsid w:val="00CA6BB9"/>
    <w:rsid w:val="00CA7E97"/>
    <w:rsid w:val="00CB1B8A"/>
    <w:rsid w:val="00CB2390"/>
    <w:rsid w:val="00CB2776"/>
    <w:rsid w:val="00CB2C90"/>
    <w:rsid w:val="00CB418C"/>
    <w:rsid w:val="00CB4360"/>
    <w:rsid w:val="00CB6B91"/>
    <w:rsid w:val="00CB7B33"/>
    <w:rsid w:val="00CC0672"/>
    <w:rsid w:val="00CC1126"/>
    <w:rsid w:val="00CC1ADE"/>
    <w:rsid w:val="00CC1B7B"/>
    <w:rsid w:val="00CC2143"/>
    <w:rsid w:val="00CC4C6D"/>
    <w:rsid w:val="00CC51CE"/>
    <w:rsid w:val="00CC6071"/>
    <w:rsid w:val="00CD0F3C"/>
    <w:rsid w:val="00CD1C35"/>
    <w:rsid w:val="00CD1CA8"/>
    <w:rsid w:val="00CD1CEF"/>
    <w:rsid w:val="00CD2877"/>
    <w:rsid w:val="00CD2FF7"/>
    <w:rsid w:val="00CD4CD0"/>
    <w:rsid w:val="00CD5B77"/>
    <w:rsid w:val="00CD6E1E"/>
    <w:rsid w:val="00CD786B"/>
    <w:rsid w:val="00CD7BAD"/>
    <w:rsid w:val="00CE01B0"/>
    <w:rsid w:val="00CE01B9"/>
    <w:rsid w:val="00CE2CC3"/>
    <w:rsid w:val="00CE3757"/>
    <w:rsid w:val="00CE386E"/>
    <w:rsid w:val="00CE4685"/>
    <w:rsid w:val="00CE52EC"/>
    <w:rsid w:val="00CE55D2"/>
    <w:rsid w:val="00CE5FDC"/>
    <w:rsid w:val="00CE63C0"/>
    <w:rsid w:val="00CE7AF1"/>
    <w:rsid w:val="00CF011B"/>
    <w:rsid w:val="00CF096C"/>
    <w:rsid w:val="00CF2C4A"/>
    <w:rsid w:val="00CF3515"/>
    <w:rsid w:val="00CF413B"/>
    <w:rsid w:val="00CF761E"/>
    <w:rsid w:val="00D00FD3"/>
    <w:rsid w:val="00D012A3"/>
    <w:rsid w:val="00D032F8"/>
    <w:rsid w:val="00D06CAF"/>
    <w:rsid w:val="00D076A1"/>
    <w:rsid w:val="00D10AAF"/>
    <w:rsid w:val="00D11FCB"/>
    <w:rsid w:val="00D123F4"/>
    <w:rsid w:val="00D1343C"/>
    <w:rsid w:val="00D13DC6"/>
    <w:rsid w:val="00D14CB7"/>
    <w:rsid w:val="00D14D8F"/>
    <w:rsid w:val="00D15742"/>
    <w:rsid w:val="00D1688B"/>
    <w:rsid w:val="00D16A48"/>
    <w:rsid w:val="00D16E9C"/>
    <w:rsid w:val="00D17AAA"/>
    <w:rsid w:val="00D22300"/>
    <w:rsid w:val="00D231D8"/>
    <w:rsid w:val="00D23D3A"/>
    <w:rsid w:val="00D24A6B"/>
    <w:rsid w:val="00D25842"/>
    <w:rsid w:val="00D259E6"/>
    <w:rsid w:val="00D2675D"/>
    <w:rsid w:val="00D26A8E"/>
    <w:rsid w:val="00D276A9"/>
    <w:rsid w:val="00D31D0C"/>
    <w:rsid w:val="00D320C6"/>
    <w:rsid w:val="00D33C2C"/>
    <w:rsid w:val="00D34D27"/>
    <w:rsid w:val="00D353DC"/>
    <w:rsid w:val="00D36D0E"/>
    <w:rsid w:val="00D3766F"/>
    <w:rsid w:val="00D378A3"/>
    <w:rsid w:val="00D403EA"/>
    <w:rsid w:val="00D418B6"/>
    <w:rsid w:val="00D4250E"/>
    <w:rsid w:val="00D4387A"/>
    <w:rsid w:val="00D45899"/>
    <w:rsid w:val="00D45DC1"/>
    <w:rsid w:val="00D47D01"/>
    <w:rsid w:val="00D50DD9"/>
    <w:rsid w:val="00D52041"/>
    <w:rsid w:val="00D52FFC"/>
    <w:rsid w:val="00D53608"/>
    <w:rsid w:val="00D538B4"/>
    <w:rsid w:val="00D54D35"/>
    <w:rsid w:val="00D54DC4"/>
    <w:rsid w:val="00D55417"/>
    <w:rsid w:val="00D606A2"/>
    <w:rsid w:val="00D61E56"/>
    <w:rsid w:val="00D622F5"/>
    <w:rsid w:val="00D63398"/>
    <w:rsid w:val="00D649F5"/>
    <w:rsid w:val="00D64B01"/>
    <w:rsid w:val="00D6525A"/>
    <w:rsid w:val="00D654A1"/>
    <w:rsid w:val="00D66D48"/>
    <w:rsid w:val="00D676C9"/>
    <w:rsid w:val="00D67A91"/>
    <w:rsid w:val="00D67C75"/>
    <w:rsid w:val="00D70614"/>
    <w:rsid w:val="00D711CC"/>
    <w:rsid w:val="00D71DE8"/>
    <w:rsid w:val="00D721A6"/>
    <w:rsid w:val="00D7220D"/>
    <w:rsid w:val="00D7256E"/>
    <w:rsid w:val="00D74C93"/>
    <w:rsid w:val="00D74CF7"/>
    <w:rsid w:val="00D75147"/>
    <w:rsid w:val="00D76177"/>
    <w:rsid w:val="00D76423"/>
    <w:rsid w:val="00D764FA"/>
    <w:rsid w:val="00D767F2"/>
    <w:rsid w:val="00D76842"/>
    <w:rsid w:val="00D76E70"/>
    <w:rsid w:val="00D77045"/>
    <w:rsid w:val="00D77572"/>
    <w:rsid w:val="00D80EFF"/>
    <w:rsid w:val="00D829E4"/>
    <w:rsid w:val="00D83740"/>
    <w:rsid w:val="00D83832"/>
    <w:rsid w:val="00D83B1A"/>
    <w:rsid w:val="00D85141"/>
    <w:rsid w:val="00D852F3"/>
    <w:rsid w:val="00D85622"/>
    <w:rsid w:val="00D865DB"/>
    <w:rsid w:val="00D86E71"/>
    <w:rsid w:val="00D8722F"/>
    <w:rsid w:val="00D87795"/>
    <w:rsid w:val="00D90E92"/>
    <w:rsid w:val="00D923BC"/>
    <w:rsid w:val="00D925A7"/>
    <w:rsid w:val="00D93F88"/>
    <w:rsid w:val="00D94764"/>
    <w:rsid w:val="00D96752"/>
    <w:rsid w:val="00DA0DDB"/>
    <w:rsid w:val="00DA0E0A"/>
    <w:rsid w:val="00DA230A"/>
    <w:rsid w:val="00DA4865"/>
    <w:rsid w:val="00DA55E5"/>
    <w:rsid w:val="00DA7234"/>
    <w:rsid w:val="00DA7BD8"/>
    <w:rsid w:val="00DB1376"/>
    <w:rsid w:val="00DB1997"/>
    <w:rsid w:val="00DB2474"/>
    <w:rsid w:val="00DB3F81"/>
    <w:rsid w:val="00DB4868"/>
    <w:rsid w:val="00DB593C"/>
    <w:rsid w:val="00DB617E"/>
    <w:rsid w:val="00DB6377"/>
    <w:rsid w:val="00DB7E08"/>
    <w:rsid w:val="00DC0416"/>
    <w:rsid w:val="00DC5077"/>
    <w:rsid w:val="00DC5739"/>
    <w:rsid w:val="00DC6AF9"/>
    <w:rsid w:val="00DD0DB6"/>
    <w:rsid w:val="00DD20E0"/>
    <w:rsid w:val="00DD22DB"/>
    <w:rsid w:val="00DD28EB"/>
    <w:rsid w:val="00DD3820"/>
    <w:rsid w:val="00DD404E"/>
    <w:rsid w:val="00DD463C"/>
    <w:rsid w:val="00DD4653"/>
    <w:rsid w:val="00DD504F"/>
    <w:rsid w:val="00DD51B5"/>
    <w:rsid w:val="00DD5BB8"/>
    <w:rsid w:val="00DD603B"/>
    <w:rsid w:val="00DD7079"/>
    <w:rsid w:val="00DD77CD"/>
    <w:rsid w:val="00DD7B53"/>
    <w:rsid w:val="00DE07CD"/>
    <w:rsid w:val="00DE191C"/>
    <w:rsid w:val="00DE1C59"/>
    <w:rsid w:val="00DE233F"/>
    <w:rsid w:val="00DE3525"/>
    <w:rsid w:val="00DE3F5E"/>
    <w:rsid w:val="00DE41FD"/>
    <w:rsid w:val="00DE47E3"/>
    <w:rsid w:val="00DE557E"/>
    <w:rsid w:val="00DE6236"/>
    <w:rsid w:val="00DE6331"/>
    <w:rsid w:val="00DE653A"/>
    <w:rsid w:val="00DE6F6A"/>
    <w:rsid w:val="00DF166D"/>
    <w:rsid w:val="00DF2434"/>
    <w:rsid w:val="00DF2E85"/>
    <w:rsid w:val="00DF2EC4"/>
    <w:rsid w:val="00DF36CB"/>
    <w:rsid w:val="00DF4266"/>
    <w:rsid w:val="00DF47C9"/>
    <w:rsid w:val="00DF4C98"/>
    <w:rsid w:val="00DF4E86"/>
    <w:rsid w:val="00DF5A97"/>
    <w:rsid w:val="00DF62C8"/>
    <w:rsid w:val="00DF6B3E"/>
    <w:rsid w:val="00DF6C22"/>
    <w:rsid w:val="00DF6E1E"/>
    <w:rsid w:val="00E0061B"/>
    <w:rsid w:val="00E0061E"/>
    <w:rsid w:val="00E006A0"/>
    <w:rsid w:val="00E01DDB"/>
    <w:rsid w:val="00E03615"/>
    <w:rsid w:val="00E03CE8"/>
    <w:rsid w:val="00E04138"/>
    <w:rsid w:val="00E05DFF"/>
    <w:rsid w:val="00E06639"/>
    <w:rsid w:val="00E06E9C"/>
    <w:rsid w:val="00E06EDC"/>
    <w:rsid w:val="00E10A39"/>
    <w:rsid w:val="00E1143B"/>
    <w:rsid w:val="00E116C8"/>
    <w:rsid w:val="00E11ADA"/>
    <w:rsid w:val="00E131AB"/>
    <w:rsid w:val="00E1325F"/>
    <w:rsid w:val="00E13CB4"/>
    <w:rsid w:val="00E1478F"/>
    <w:rsid w:val="00E157FA"/>
    <w:rsid w:val="00E158FA"/>
    <w:rsid w:val="00E17FD1"/>
    <w:rsid w:val="00E2042C"/>
    <w:rsid w:val="00E22942"/>
    <w:rsid w:val="00E22B71"/>
    <w:rsid w:val="00E24B21"/>
    <w:rsid w:val="00E24CA3"/>
    <w:rsid w:val="00E25821"/>
    <w:rsid w:val="00E26AC2"/>
    <w:rsid w:val="00E300E1"/>
    <w:rsid w:val="00E30C13"/>
    <w:rsid w:val="00E31359"/>
    <w:rsid w:val="00E31D2B"/>
    <w:rsid w:val="00E3210D"/>
    <w:rsid w:val="00E32281"/>
    <w:rsid w:val="00E32681"/>
    <w:rsid w:val="00E33A0A"/>
    <w:rsid w:val="00E36626"/>
    <w:rsid w:val="00E36B76"/>
    <w:rsid w:val="00E37752"/>
    <w:rsid w:val="00E37E33"/>
    <w:rsid w:val="00E37F57"/>
    <w:rsid w:val="00E408F5"/>
    <w:rsid w:val="00E412E5"/>
    <w:rsid w:val="00E41B3E"/>
    <w:rsid w:val="00E434B2"/>
    <w:rsid w:val="00E44D7C"/>
    <w:rsid w:val="00E45D5A"/>
    <w:rsid w:val="00E46E0D"/>
    <w:rsid w:val="00E52522"/>
    <w:rsid w:val="00E528E0"/>
    <w:rsid w:val="00E5380E"/>
    <w:rsid w:val="00E53A10"/>
    <w:rsid w:val="00E54D79"/>
    <w:rsid w:val="00E55582"/>
    <w:rsid w:val="00E5583C"/>
    <w:rsid w:val="00E56744"/>
    <w:rsid w:val="00E56D66"/>
    <w:rsid w:val="00E57473"/>
    <w:rsid w:val="00E5784B"/>
    <w:rsid w:val="00E61904"/>
    <w:rsid w:val="00E647E3"/>
    <w:rsid w:val="00E64A99"/>
    <w:rsid w:val="00E6500E"/>
    <w:rsid w:val="00E65CF3"/>
    <w:rsid w:val="00E66E15"/>
    <w:rsid w:val="00E66F59"/>
    <w:rsid w:val="00E67981"/>
    <w:rsid w:val="00E71D4F"/>
    <w:rsid w:val="00E71DFE"/>
    <w:rsid w:val="00E723C5"/>
    <w:rsid w:val="00E72DCB"/>
    <w:rsid w:val="00E74BD1"/>
    <w:rsid w:val="00E74E74"/>
    <w:rsid w:val="00E7685B"/>
    <w:rsid w:val="00E7779F"/>
    <w:rsid w:val="00E800A3"/>
    <w:rsid w:val="00E819F4"/>
    <w:rsid w:val="00E83D8B"/>
    <w:rsid w:val="00E841FE"/>
    <w:rsid w:val="00E85166"/>
    <w:rsid w:val="00E8638C"/>
    <w:rsid w:val="00E86FB8"/>
    <w:rsid w:val="00E8773E"/>
    <w:rsid w:val="00E917A0"/>
    <w:rsid w:val="00E93C0D"/>
    <w:rsid w:val="00E9414C"/>
    <w:rsid w:val="00E9594F"/>
    <w:rsid w:val="00E95B27"/>
    <w:rsid w:val="00E95B32"/>
    <w:rsid w:val="00E95BA8"/>
    <w:rsid w:val="00E96616"/>
    <w:rsid w:val="00E97050"/>
    <w:rsid w:val="00E97776"/>
    <w:rsid w:val="00EA22D7"/>
    <w:rsid w:val="00EA25A8"/>
    <w:rsid w:val="00EA360E"/>
    <w:rsid w:val="00EA5510"/>
    <w:rsid w:val="00EA66E2"/>
    <w:rsid w:val="00EB031F"/>
    <w:rsid w:val="00EB14E7"/>
    <w:rsid w:val="00EB2407"/>
    <w:rsid w:val="00EB2889"/>
    <w:rsid w:val="00EB300F"/>
    <w:rsid w:val="00EB33B8"/>
    <w:rsid w:val="00EB45D2"/>
    <w:rsid w:val="00EB5295"/>
    <w:rsid w:val="00EB6002"/>
    <w:rsid w:val="00EB6729"/>
    <w:rsid w:val="00EB7074"/>
    <w:rsid w:val="00EB775B"/>
    <w:rsid w:val="00EC0696"/>
    <w:rsid w:val="00EC0A99"/>
    <w:rsid w:val="00EC0CDF"/>
    <w:rsid w:val="00EC3CBF"/>
    <w:rsid w:val="00EC6CCC"/>
    <w:rsid w:val="00EC7365"/>
    <w:rsid w:val="00ED0A13"/>
    <w:rsid w:val="00ED2CF3"/>
    <w:rsid w:val="00ED331B"/>
    <w:rsid w:val="00ED46F3"/>
    <w:rsid w:val="00ED5526"/>
    <w:rsid w:val="00ED55C8"/>
    <w:rsid w:val="00ED5A76"/>
    <w:rsid w:val="00ED5AD7"/>
    <w:rsid w:val="00ED64FA"/>
    <w:rsid w:val="00ED72EC"/>
    <w:rsid w:val="00ED7E24"/>
    <w:rsid w:val="00EE0277"/>
    <w:rsid w:val="00EE201F"/>
    <w:rsid w:val="00EE27CD"/>
    <w:rsid w:val="00EE2E97"/>
    <w:rsid w:val="00EE2F52"/>
    <w:rsid w:val="00EE3A89"/>
    <w:rsid w:val="00EE3B9E"/>
    <w:rsid w:val="00EE41A0"/>
    <w:rsid w:val="00EE50B2"/>
    <w:rsid w:val="00EE5E11"/>
    <w:rsid w:val="00EF0582"/>
    <w:rsid w:val="00EF1CF9"/>
    <w:rsid w:val="00EF1ED7"/>
    <w:rsid w:val="00EF2D49"/>
    <w:rsid w:val="00EF364B"/>
    <w:rsid w:val="00EF42A6"/>
    <w:rsid w:val="00EF440B"/>
    <w:rsid w:val="00EF4BD2"/>
    <w:rsid w:val="00EF64D7"/>
    <w:rsid w:val="00EF6E22"/>
    <w:rsid w:val="00F024D5"/>
    <w:rsid w:val="00F02B72"/>
    <w:rsid w:val="00F04B79"/>
    <w:rsid w:val="00F05A59"/>
    <w:rsid w:val="00F05EB2"/>
    <w:rsid w:val="00F077D7"/>
    <w:rsid w:val="00F10108"/>
    <w:rsid w:val="00F102EB"/>
    <w:rsid w:val="00F10979"/>
    <w:rsid w:val="00F11671"/>
    <w:rsid w:val="00F11C49"/>
    <w:rsid w:val="00F133EF"/>
    <w:rsid w:val="00F15C2F"/>
    <w:rsid w:val="00F15CB2"/>
    <w:rsid w:val="00F164CF"/>
    <w:rsid w:val="00F16D28"/>
    <w:rsid w:val="00F17284"/>
    <w:rsid w:val="00F177F0"/>
    <w:rsid w:val="00F2133C"/>
    <w:rsid w:val="00F214D4"/>
    <w:rsid w:val="00F21A54"/>
    <w:rsid w:val="00F21EC8"/>
    <w:rsid w:val="00F223F0"/>
    <w:rsid w:val="00F23043"/>
    <w:rsid w:val="00F237A4"/>
    <w:rsid w:val="00F244C5"/>
    <w:rsid w:val="00F244E1"/>
    <w:rsid w:val="00F24BFC"/>
    <w:rsid w:val="00F27354"/>
    <w:rsid w:val="00F277BD"/>
    <w:rsid w:val="00F27EC9"/>
    <w:rsid w:val="00F301FC"/>
    <w:rsid w:val="00F31089"/>
    <w:rsid w:val="00F3180A"/>
    <w:rsid w:val="00F3247D"/>
    <w:rsid w:val="00F3261E"/>
    <w:rsid w:val="00F32D57"/>
    <w:rsid w:val="00F33A2E"/>
    <w:rsid w:val="00F35049"/>
    <w:rsid w:val="00F35425"/>
    <w:rsid w:val="00F35B89"/>
    <w:rsid w:val="00F36EE2"/>
    <w:rsid w:val="00F375DE"/>
    <w:rsid w:val="00F40098"/>
    <w:rsid w:val="00F40AE6"/>
    <w:rsid w:val="00F40BA0"/>
    <w:rsid w:val="00F42CB4"/>
    <w:rsid w:val="00F43DE9"/>
    <w:rsid w:val="00F4451E"/>
    <w:rsid w:val="00F44814"/>
    <w:rsid w:val="00F44FCF"/>
    <w:rsid w:val="00F46679"/>
    <w:rsid w:val="00F46700"/>
    <w:rsid w:val="00F4699D"/>
    <w:rsid w:val="00F46E7F"/>
    <w:rsid w:val="00F50138"/>
    <w:rsid w:val="00F50494"/>
    <w:rsid w:val="00F511C5"/>
    <w:rsid w:val="00F51239"/>
    <w:rsid w:val="00F523E8"/>
    <w:rsid w:val="00F52F35"/>
    <w:rsid w:val="00F5591E"/>
    <w:rsid w:val="00F55949"/>
    <w:rsid w:val="00F5633C"/>
    <w:rsid w:val="00F57425"/>
    <w:rsid w:val="00F60114"/>
    <w:rsid w:val="00F630A4"/>
    <w:rsid w:val="00F64C1D"/>
    <w:rsid w:val="00F667F1"/>
    <w:rsid w:val="00F670A5"/>
    <w:rsid w:val="00F67130"/>
    <w:rsid w:val="00F67F15"/>
    <w:rsid w:val="00F71408"/>
    <w:rsid w:val="00F7147A"/>
    <w:rsid w:val="00F72684"/>
    <w:rsid w:val="00F73E5F"/>
    <w:rsid w:val="00F749CF"/>
    <w:rsid w:val="00F74C0E"/>
    <w:rsid w:val="00F76C6F"/>
    <w:rsid w:val="00F8228E"/>
    <w:rsid w:val="00F82695"/>
    <w:rsid w:val="00F82CB3"/>
    <w:rsid w:val="00F82E20"/>
    <w:rsid w:val="00F84823"/>
    <w:rsid w:val="00F85450"/>
    <w:rsid w:val="00F85A5E"/>
    <w:rsid w:val="00F86437"/>
    <w:rsid w:val="00F86443"/>
    <w:rsid w:val="00F86D9F"/>
    <w:rsid w:val="00F8774A"/>
    <w:rsid w:val="00F91B1F"/>
    <w:rsid w:val="00F931C9"/>
    <w:rsid w:val="00F93996"/>
    <w:rsid w:val="00F939BC"/>
    <w:rsid w:val="00F93F1C"/>
    <w:rsid w:val="00F962D5"/>
    <w:rsid w:val="00F96E1E"/>
    <w:rsid w:val="00F9716E"/>
    <w:rsid w:val="00FA0E34"/>
    <w:rsid w:val="00FA1FAA"/>
    <w:rsid w:val="00FA2145"/>
    <w:rsid w:val="00FA2FBA"/>
    <w:rsid w:val="00FA3575"/>
    <w:rsid w:val="00FA642B"/>
    <w:rsid w:val="00FA6D25"/>
    <w:rsid w:val="00FA7607"/>
    <w:rsid w:val="00FA7F49"/>
    <w:rsid w:val="00FB05CF"/>
    <w:rsid w:val="00FB0EF7"/>
    <w:rsid w:val="00FB0F5B"/>
    <w:rsid w:val="00FB13FE"/>
    <w:rsid w:val="00FB2823"/>
    <w:rsid w:val="00FB3C58"/>
    <w:rsid w:val="00FB4100"/>
    <w:rsid w:val="00FB4E23"/>
    <w:rsid w:val="00FB63D4"/>
    <w:rsid w:val="00FC00BF"/>
    <w:rsid w:val="00FC04DB"/>
    <w:rsid w:val="00FC1B40"/>
    <w:rsid w:val="00FC20C9"/>
    <w:rsid w:val="00FC2325"/>
    <w:rsid w:val="00FC239B"/>
    <w:rsid w:val="00FC2C13"/>
    <w:rsid w:val="00FC3600"/>
    <w:rsid w:val="00FC4368"/>
    <w:rsid w:val="00FC5AB2"/>
    <w:rsid w:val="00FC7429"/>
    <w:rsid w:val="00FC78A1"/>
    <w:rsid w:val="00FC7963"/>
    <w:rsid w:val="00FC7CA8"/>
    <w:rsid w:val="00FC7E84"/>
    <w:rsid w:val="00FD0A5D"/>
    <w:rsid w:val="00FD1581"/>
    <w:rsid w:val="00FD3969"/>
    <w:rsid w:val="00FD41D2"/>
    <w:rsid w:val="00FD465A"/>
    <w:rsid w:val="00FD4DD1"/>
    <w:rsid w:val="00FD5BE4"/>
    <w:rsid w:val="00FD5C6A"/>
    <w:rsid w:val="00FD63E0"/>
    <w:rsid w:val="00FD6E61"/>
    <w:rsid w:val="00FD76B0"/>
    <w:rsid w:val="00FE1D1D"/>
    <w:rsid w:val="00FE24FC"/>
    <w:rsid w:val="00FE4BED"/>
    <w:rsid w:val="00FE5431"/>
    <w:rsid w:val="00FE5A99"/>
    <w:rsid w:val="00FE7376"/>
    <w:rsid w:val="00FF0674"/>
    <w:rsid w:val="00FF0808"/>
    <w:rsid w:val="00FF0E1D"/>
    <w:rsid w:val="00FF2A06"/>
    <w:rsid w:val="00FF373A"/>
    <w:rsid w:val="00FF3984"/>
    <w:rsid w:val="00FF469A"/>
    <w:rsid w:val="00FF524D"/>
    <w:rsid w:val="00FF5ED6"/>
    <w:rsid w:val="00FF60D2"/>
    <w:rsid w:val="00FF6C4A"/>
    <w:rsid w:val="00FF7927"/>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FD7708"/>
  <w15:chartTrackingRefBased/>
  <w15:docId w15:val="{B8B2739B-FD1E-184C-A3B5-60FFACE9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3E"/>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cid-id-https">
    <w:name w:val="orcid-id-https"/>
    <w:basedOn w:val="DefaultParagraphFont"/>
    <w:rsid w:val="00DF6B3E"/>
  </w:style>
  <w:style w:type="character" w:styleId="Hyperlink">
    <w:name w:val="Hyperlink"/>
    <w:basedOn w:val="DefaultParagraphFont"/>
    <w:uiPriority w:val="99"/>
    <w:unhideWhenUsed/>
    <w:rsid w:val="00DF6B3E"/>
    <w:rPr>
      <w:color w:val="0563C1" w:themeColor="hyperlink"/>
      <w:u w:val="single"/>
    </w:rPr>
  </w:style>
  <w:style w:type="paragraph" w:styleId="Bibliography">
    <w:name w:val="Bibliography"/>
    <w:basedOn w:val="Normal"/>
    <w:next w:val="Normal"/>
    <w:uiPriority w:val="37"/>
    <w:unhideWhenUsed/>
    <w:rsid w:val="002E3374"/>
    <w:pPr>
      <w:spacing w:after="240"/>
    </w:pPr>
  </w:style>
  <w:style w:type="paragraph" w:styleId="ListParagraph">
    <w:name w:val="List Paragraph"/>
    <w:basedOn w:val="Normal"/>
    <w:uiPriority w:val="34"/>
    <w:qFormat/>
    <w:rsid w:val="00D76842"/>
    <w:pPr>
      <w:ind w:left="720"/>
      <w:contextualSpacing/>
    </w:pPr>
  </w:style>
  <w:style w:type="character" w:styleId="PlaceholderText">
    <w:name w:val="Placeholder Text"/>
    <w:basedOn w:val="DefaultParagraphFont"/>
    <w:uiPriority w:val="99"/>
    <w:semiHidden/>
    <w:rsid w:val="00545108"/>
    <w:rPr>
      <w:color w:val="808080"/>
    </w:rPr>
  </w:style>
  <w:style w:type="table" w:styleId="TableGrid">
    <w:name w:val="Table Grid"/>
    <w:basedOn w:val="TableNormal"/>
    <w:uiPriority w:val="39"/>
    <w:rsid w:val="00AD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836"/>
    <w:rPr>
      <w:sz w:val="16"/>
      <w:szCs w:val="16"/>
    </w:rPr>
  </w:style>
  <w:style w:type="paragraph" w:styleId="CommentText">
    <w:name w:val="annotation text"/>
    <w:basedOn w:val="Normal"/>
    <w:link w:val="CommentTextChar"/>
    <w:uiPriority w:val="99"/>
    <w:unhideWhenUsed/>
    <w:rsid w:val="00135836"/>
    <w:rPr>
      <w:sz w:val="20"/>
      <w:szCs w:val="20"/>
    </w:rPr>
  </w:style>
  <w:style w:type="character" w:customStyle="1" w:styleId="CommentTextChar">
    <w:name w:val="Comment Text Char"/>
    <w:basedOn w:val="DefaultParagraphFont"/>
    <w:link w:val="CommentText"/>
    <w:uiPriority w:val="99"/>
    <w:rsid w:val="00135836"/>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5836"/>
    <w:rPr>
      <w:b/>
      <w:bCs/>
    </w:rPr>
  </w:style>
  <w:style w:type="character" w:customStyle="1" w:styleId="CommentSubjectChar">
    <w:name w:val="Comment Subject Char"/>
    <w:basedOn w:val="CommentTextChar"/>
    <w:link w:val="CommentSubject"/>
    <w:uiPriority w:val="99"/>
    <w:semiHidden/>
    <w:rsid w:val="00135836"/>
    <w:rPr>
      <w:rFonts w:ascii="Times New Roman" w:eastAsiaTheme="minorEastAsia" w:hAnsi="Times New Roman" w:cs="Times New Roman"/>
      <w:b/>
      <w:bCs/>
      <w:sz w:val="20"/>
      <w:szCs w:val="20"/>
    </w:rPr>
  </w:style>
  <w:style w:type="paragraph" w:styleId="Revision">
    <w:name w:val="Revision"/>
    <w:hidden/>
    <w:uiPriority w:val="99"/>
    <w:semiHidden/>
    <w:rsid w:val="00981838"/>
    <w:rPr>
      <w:rFonts w:ascii="Times New Roman" w:eastAsiaTheme="minorEastAsia" w:hAnsi="Times New Roman" w:cs="Times New Roman"/>
    </w:rPr>
  </w:style>
  <w:style w:type="paragraph" w:styleId="Footer">
    <w:name w:val="footer"/>
    <w:basedOn w:val="Normal"/>
    <w:link w:val="FooterChar"/>
    <w:uiPriority w:val="99"/>
    <w:unhideWhenUsed/>
    <w:rsid w:val="005159E9"/>
    <w:pPr>
      <w:tabs>
        <w:tab w:val="center" w:pos="4680"/>
        <w:tab w:val="right" w:pos="9360"/>
      </w:tabs>
    </w:pPr>
  </w:style>
  <w:style w:type="character" w:customStyle="1" w:styleId="FooterChar">
    <w:name w:val="Footer Char"/>
    <w:basedOn w:val="DefaultParagraphFont"/>
    <w:link w:val="Footer"/>
    <w:uiPriority w:val="99"/>
    <w:rsid w:val="005159E9"/>
    <w:rPr>
      <w:rFonts w:ascii="Times New Roman" w:eastAsiaTheme="minorEastAsia" w:hAnsi="Times New Roman" w:cs="Times New Roman"/>
    </w:rPr>
  </w:style>
  <w:style w:type="character" w:styleId="PageNumber">
    <w:name w:val="page number"/>
    <w:basedOn w:val="DefaultParagraphFont"/>
    <w:uiPriority w:val="99"/>
    <w:semiHidden/>
    <w:unhideWhenUsed/>
    <w:rsid w:val="005159E9"/>
  </w:style>
  <w:style w:type="paragraph" w:styleId="Header">
    <w:name w:val="header"/>
    <w:basedOn w:val="Normal"/>
    <w:link w:val="HeaderChar"/>
    <w:uiPriority w:val="99"/>
    <w:unhideWhenUsed/>
    <w:rsid w:val="00CE55D2"/>
    <w:pPr>
      <w:tabs>
        <w:tab w:val="center" w:pos="4680"/>
        <w:tab w:val="right" w:pos="9360"/>
      </w:tabs>
    </w:pPr>
  </w:style>
  <w:style w:type="character" w:customStyle="1" w:styleId="HeaderChar">
    <w:name w:val="Header Char"/>
    <w:basedOn w:val="DefaultParagraphFont"/>
    <w:link w:val="Header"/>
    <w:uiPriority w:val="99"/>
    <w:rsid w:val="00CE55D2"/>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E114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062">
      <w:bodyDiv w:val="1"/>
      <w:marLeft w:val="0"/>
      <w:marRight w:val="0"/>
      <w:marTop w:val="0"/>
      <w:marBottom w:val="0"/>
      <w:divBdr>
        <w:top w:val="none" w:sz="0" w:space="0" w:color="auto"/>
        <w:left w:val="none" w:sz="0" w:space="0" w:color="auto"/>
        <w:bottom w:val="none" w:sz="0" w:space="0" w:color="auto"/>
        <w:right w:val="none" w:sz="0" w:space="0" w:color="auto"/>
      </w:divBdr>
    </w:div>
    <w:div w:id="96755689">
      <w:bodyDiv w:val="1"/>
      <w:marLeft w:val="0"/>
      <w:marRight w:val="0"/>
      <w:marTop w:val="0"/>
      <w:marBottom w:val="0"/>
      <w:divBdr>
        <w:top w:val="none" w:sz="0" w:space="0" w:color="auto"/>
        <w:left w:val="none" w:sz="0" w:space="0" w:color="auto"/>
        <w:bottom w:val="none" w:sz="0" w:space="0" w:color="auto"/>
        <w:right w:val="none" w:sz="0" w:space="0" w:color="auto"/>
      </w:divBdr>
    </w:div>
    <w:div w:id="122500526">
      <w:bodyDiv w:val="1"/>
      <w:marLeft w:val="0"/>
      <w:marRight w:val="0"/>
      <w:marTop w:val="0"/>
      <w:marBottom w:val="0"/>
      <w:divBdr>
        <w:top w:val="none" w:sz="0" w:space="0" w:color="auto"/>
        <w:left w:val="none" w:sz="0" w:space="0" w:color="auto"/>
        <w:bottom w:val="none" w:sz="0" w:space="0" w:color="auto"/>
        <w:right w:val="none" w:sz="0" w:space="0" w:color="auto"/>
      </w:divBdr>
      <w:divsChild>
        <w:div w:id="125465780">
          <w:marLeft w:val="0"/>
          <w:marRight w:val="0"/>
          <w:marTop w:val="0"/>
          <w:marBottom w:val="0"/>
          <w:divBdr>
            <w:top w:val="none" w:sz="0" w:space="0" w:color="auto"/>
            <w:left w:val="none" w:sz="0" w:space="0" w:color="auto"/>
            <w:bottom w:val="none" w:sz="0" w:space="0" w:color="auto"/>
            <w:right w:val="none" w:sz="0" w:space="0" w:color="auto"/>
          </w:divBdr>
        </w:div>
        <w:div w:id="1335958980">
          <w:marLeft w:val="0"/>
          <w:marRight w:val="0"/>
          <w:marTop w:val="0"/>
          <w:marBottom w:val="0"/>
          <w:divBdr>
            <w:top w:val="none" w:sz="0" w:space="0" w:color="auto"/>
            <w:left w:val="none" w:sz="0" w:space="0" w:color="auto"/>
            <w:bottom w:val="none" w:sz="0" w:space="0" w:color="auto"/>
            <w:right w:val="none" w:sz="0" w:space="0" w:color="auto"/>
          </w:divBdr>
        </w:div>
      </w:divsChild>
    </w:div>
    <w:div w:id="153179478">
      <w:bodyDiv w:val="1"/>
      <w:marLeft w:val="0"/>
      <w:marRight w:val="0"/>
      <w:marTop w:val="0"/>
      <w:marBottom w:val="0"/>
      <w:divBdr>
        <w:top w:val="none" w:sz="0" w:space="0" w:color="auto"/>
        <w:left w:val="none" w:sz="0" w:space="0" w:color="auto"/>
        <w:bottom w:val="none" w:sz="0" w:space="0" w:color="auto"/>
        <w:right w:val="none" w:sz="0" w:space="0" w:color="auto"/>
      </w:divBdr>
    </w:div>
    <w:div w:id="190268112">
      <w:bodyDiv w:val="1"/>
      <w:marLeft w:val="0"/>
      <w:marRight w:val="0"/>
      <w:marTop w:val="0"/>
      <w:marBottom w:val="0"/>
      <w:divBdr>
        <w:top w:val="none" w:sz="0" w:space="0" w:color="auto"/>
        <w:left w:val="none" w:sz="0" w:space="0" w:color="auto"/>
        <w:bottom w:val="none" w:sz="0" w:space="0" w:color="auto"/>
        <w:right w:val="none" w:sz="0" w:space="0" w:color="auto"/>
      </w:divBdr>
    </w:div>
    <w:div w:id="452867928">
      <w:bodyDiv w:val="1"/>
      <w:marLeft w:val="0"/>
      <w:marRight w:val="0"/>
      <w:marTop w:val="0"/>
      <w:marBottom w:val="0"/>
      <w:divBdr>
        <w:top w:val="none" w:sz="0" w:space="0" w:color="auto"/>
        <w:left w:val="none" w:sz="0" w:space="0" w:color="auto"/>
        <w:bottom w:val="none" w:sz="0" w:space="0" w:color="auto"/>
        <w:right w:val="none" w:sz="0" w:space="0" w:color="auto"/>
      </w:divBdr>
    </w:div>
    <w:div w:id="734862203">
      <w:bodyDiv w:val="1"/>
      <w:marLeft w:val="0"/>
      <w:marRight w:val="0"/>
      <w:marTop w:val="0"/>
      <w:marBottom w:val="0"/>
      <w:divBdr>
        <w:top w:val="none" w:sz="0" w:space="0" w:color="auto"/>
        <w:left w:val="none" w:sz="0" w:space="0" w:color="auto"/>
        <w:bottom w:val="none" w:sz="0" w:space="0" w:color="auto"/>
        <w:right w:val="none" w:sz="0" w:space="0" w:color="auto"/>
      </w:divBdr>
    </w:div>
    <w:div w:id="837114380">
      <w:bodyDiv w:val="1"/>
      <w:marLeft w:val="0"/>
      <w:marRight w:val="0"/>
      <w:marTop w:val="0"/>
      <w:marBottom w:val="0"/>
      <w:divBdr>
        <w:top w:val="none" w:sz="0" w:space="0" w:color="auto"/>
        <w:left w:val="none" w:sz="0" w:space="0" w:color="auto"/>
        <w:bottom w:val="none" w:sz="0" w:space="0" w:color="auto"/>
        <w:right w:val="none" w:sz="0" w:space="0" w:color="auto"/>
      </w:divBdr>
    </w:div>
    <w:div w:id="1082607403">
      <w:bodyDiv w:val="1"/>
      <w:marLeft w:val="0"/>
      <w:marRight w:val="0"/>
      <w:marTop w:val="0"/>
      <w:marBottom w:val="0"/>
      <w:divBdr>
        <w:top w:val="none" w:sz="0" w:space="0" w:color="auto"/>
        <w:left w:val="none" w:sz="0" w:space="0" w:color="auto"/>
        <w:bottom w:val="none" w:sz="0" w:space="0" w:color="auto"/>
        <w:right w:val="none" w:sz="0" w:space="0" w:color="auto"/>
      </w:divBdr>
    </w:div>
    <w:div w:id="1109547247">
      <w:bodyDiv w:val="1"/>
      <w:marLeft w:val="0"/>
      <w:marRight w:val="0"/>
      <w:marTop w:val="0"/>
      <w:marBottom w:val="0"/>
      <w:divBdr>
        <w:top w:val="none" w:sz="0" w:space="0" w:color="auto"/>
        <w:left w:val="none" w:sz="0" w:space="0" w:color="auto"/>
        <w:bottom w:val="none" w:sz="0" w:space="0" w:color="auto"/>
        <w:right w:val="none" w:sz="0" w:space="0" w:color="auto"/>
      </w:divBdr>
    </w:div>
    <w:div w:id="1218935711">
      <w:bodyDiv w:val="1"/>
      <w:marLeft w:val="0"/>
      <w:marRight w:val="0"/>
      <w:marTop w:val="0"/>
      <w:marBottom w:val="0"/>
      <w:divBdr>
        <w:top w:val="none" w:sz="0" w:space="0" w:color="auto"/>
        <w:left w:val="none" w:sz="0" w:space="0" w:color="auto"/>
        <w:bottom w:val="none" w:sz="0" w:space="0" w:color="auto"/>
        <w:right w:val="none" w:sz="0" w:space="0" w:color="auto"/>
      </w:divBdr>
    </w:div>
    <w:div w:id="1310789455">
      <w:bodyDiv w:val="1"/>
      <w:marLeft w:val="0"/>
      <w:marRight w:val="0"/>
      <w:marTop w:val="0"/>
      <w:marBottom w:val="0"/>
      <w:divBdr>
        <w:top w:val="none" w:sz="0" w:space="0" w:color="auto"/>
        <w:left w:val="none" w:sz="0" w:space="0" w:color="auto"/>
        <w:bottom w:val="none" w:sz="0" w:space="0" w:color="auto"/>
        <w:right w:val="none" w:sz="0" w:space="0" w:color="auto"/>
      </w:divBdr>
    </w:div>
    <w:div w:id="1572814494">
      <w:bodyDiv w:val="1"/>
      <w:marLeft w:val="0"/>
      <w:marRight w:val="0"/>
      <w:marTop w:val="0"/>
      <w:marBottom w:val="0"/>
      <w:divBdr>
        <w:top w:val="none" w:sz="0" w:space="0" w:color="auto"/>
        <w:left w:val="none" w:sz="0" w:space="0" w:color="auto"/>
        <w:bottom w:val="none" w:sz="0" w:space="0" w:color="auto"/>
        <w:right w:val="none" w:sz="0" w:space="0" w:color="auto"/>
      </w:divBdr>
    </w:div>
    <w:div w:id="1748576179">
      <w:bodyDiv w:val="1"/>
      <w:marLeft w:val="0"/>
      <w:marRight w:val="0"/>
      <w:marTop w:val="0"/>
      <w:marBottom w:val="0"/>
      <w:divBdr>
        <w:top w:val="none" w:sz="0" w:space="0" w:color="auto"/>
        <w:left w:val="none" w:sz="0" w:space="0" w:color="auto"/>
        <w:bottom w:val="none" w:sz="0" w:space="0" w:color="auto"/>
        <w:right w:val="none" w:sz="0" w:space="0" w:color="auto"/>
      </w:divBdr>
    </w:div>
    <w:div w:id="1753500602">
      <w:bodyDiv w:val="1"/>
      <w:marLeft w:val="0"/>
      <w:marRight w:val="0"/>
      <w:marTop w:val="0"/>
      <w:marBottom w:val="0"/>
      <w:divBdr>
        <w:top w:val="none" w:sz="0" w:space="0" w:color="auto"/>
        <w:left w:val="none" w:sz="0" w:space="0" w:color="auto"/>
        <w:bottom w:val="none" w:sz="0" w:space="0" w:color="auto"/>
        <w:right w:val="none" w:sz="0" w:space="0" w:color="auto"/>
      </w:divBdr>
    </w:div>
    <w:div w:id="2041971421">
      <w:bodyDiv w:val="1"/>
      <w:marLeft w:val="0"/>
      <w:marRight w:val="0"/>
      <w:marTop w:val="0"/>
      <w:marBottom w:val="0"/>
      <w:divBdr>
        <w:top w:val="none" w:sz="0" w:space="0" w:color="auto"/>
        <w:left w:val="none" w:sz="0" w:space="0" w:color="auto"/>
        <w:bottom w:val="none" w:sz="0" w:space="0" w:color="auto"/>
        <w:right w:val="none" w:sz="0" w:space="0" w:color="auto"/>
      </w:divBdr>
    </w:div>
    <w:div w:id="2061704204">
      <w:bodyDiv w:val="1"/>
      <w:marLeft w:val="0"/>
      <w:marRight w:val="0"/>
      <w:marTop w:val="0"/>
      <w:marBottom w:val="0"/>
      <w:divBdr>
        <w:top w:val="none" w:sz="0" w:space="0" w:color="auto"/>
        <w:left w:val="none" w:sz="0" w:space="0" w:color="auto"/>
        <w:bottom w:val="none" w:sz="0" w:space="0" w:color="auto"/>
        <w:right w:val="none" w:sz="0" w:space="0" w:color="auto"/>
      </w:divBdr>
    </w:div>
    <w:div w:id="21007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A2E1-C847-8A40-9A14-5AE4AA05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Aguirre, Alfredo</dc:creator>
  <cp:keywords/>
  <dc:description/>
  <cp:lastModifiedBy>Aguirre, Alfredo</cp:lastModifiedBy>
  <cp:revision>5</cp:revision>
  <cp:lastPrinted>2021-09-02T22:25:00Z</cp:lastPrinted>
  <dcterms:created xsi:type="dcterms:W3CDTF">2021-10-17T20:50:00Z</dcterms:created>
  <dcterms:modified xsi:type="dcterms:W3CDTF">2021-11-29T19:30:00Z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id="TLcKKawR"/&gt;&lt;style id="http://www.zotero.org/styles/arthritis-care-and-research" hasBibliography="1" bibliographyStyleHasBeenSet="1"/&gt;&lt;prefs&gt;&lt;pref name="fieldType" value="Field"/&gt;&lt;pref name="aut</vt:lpwstr>
  </property>
  <property fmtid="{D5CDD505-2E9C-101B-9397-08002B2CF9AE}" pid="3" name="ZOTERO_PREF_2">
    <vt:lpwstr>omaticJournalAbbreviations" value="true"/&gt;&lt;pref name="dontAskDelayCitationUpdates" value="true"/&gt;&lt;/prefs&gt;&lt;/data&gt;</vt:lpwstr>
  </property>
  <property fmtid="{D5CDD505-2E9C-101B-9397-08002B2CF9AE}" pid="4" name="MSIP_Label_7b94a7b8-f06c-4dfe-bdcc-9b548fd58c31_Enabled">
    <vt:lpwstr>true</vt:lpwstr>
  </property>
  <property fmtid="{D5CDD505-2E9C-101B-9397-08002B2CF9AE}" pid="5" name="MSIP_Label_7b94a7b8-f06c-4dfe-bdcc-9b548fd58c31_SetDate">
    <vt:lpwstr>2021-09-07T14:43:28Z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71598a87-b08d-4d35-bc14-d31e0f2b975c</vt:lpwstr>
  </property>
  <property fmtid="{D5CDD505-2E9C-101B-9397-08002B2CF9AE}" pid="10" name="MSIP_Label_7b94a7b8-f06c-4dfe-bdcc-9b548fd58c31_ContentBits">
    <vt:lpwstr>0</vt:lpwstr>
  </property>
</Properties>
</file>