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E75B" w14:textId="39902DC7" w:rsidR="00E45E85" w:rsidRPr="005B1344" w:rsidRDefault="00E45E85" w:rsidP="00B82B83">
      <w:pPr>
        <w:pStyle w:val="NoSpacing"/>
        <w:rPr>
          <w:rFonts w:cs="Times New Roman"/>
          <w:b/>
          <w:bCs/>
          <w:sz w:val="24"/>
          <w:szCs w:val="24"/>
        </w:rPr>
      </w:pPr>
      <w:r w:rsidRPr="005B1344">
        <w:rPr>
          <w:rFonts w:cs="Times New Roman"/>
          <w:b/>
          <w:bCs/>
          <w:sz w:val="24"/>
          <w:szCs w:val="24"/>
        </w:rPr>
        <w:t xml:space="preserve">This material is supplemental to the manuscript titled: </w:t>
      </w:r>
    </w:p>
    <w:p w14:paraId="6B38FF23" w14:textId="04A0C560" w:rsidR="00E45E85" w:rsidRPr="005B1344" w:rsidRDefault="00E45E85" w:rsidP="00B82B83">
      <w:pPr>
        <w:pStyle w:val="NoSpacing"/>
        <w:rPr>
          <w:rFonts w:cs="Times New Roman"/>
          <w:sz w:val="24"/>
          <w:szCs w:val="24"/>
        </w:rPr>
      </w:pPr>
    </w:p>
    <w:p w14:paraId="26C09778" w14:textId="5D199328" w:rsidR="00E45E85" w:rsidRPr="005B1344" w:rsidRDefault="00E45E85" w:rsidP="00B82B83">
      <w:pPr>
        <w:pStyle w:val="NoSpacing"/>
        <w:rPr>
          <w:rFonts w:cs="Times New Roman"/>
          <w:sz w:val="24"/>
          <w:szCs w:val="24"/>
        </w:rPr>
      </w:pPr>
      <w:r w:rsidRPr="005B1344">
        <w:rPr>
          <w:rFonts w:cs="Times New Roman"/>
          <w:sz w:val="24"/>
          <w:szCs w:val="24"/>
        </w:rPr>
        <w:t>The Association between Food Insecurity and Gun Violence</w:t>
      </w:r>
      <w:r w:rsidRPr="005B1344" w:rsidDel="00E36687">
        <w:rPr>
          <w:rFonts w:cs="Times New Roman"/>
          <w:sz w:val="24"/>
          <w:szCs w:val="24"/>
        </w:rPr>
        <w:t xml:space="preserve"> </w:t>
      </w:r>
      <w:r w:rsidRPr="005B1344">
        <w:rPr>
          <w:rFonts w:cs="Times New Roman"/>
          <w:sz w:val="24"/>
          <w:szCs w:val="24"/>
        </w:rPr>
        <w:t>in a Major Metropolitan City</w:t>
      </w:r>
    </w:p>
    <w:p w14:paraId="392F5F4A" w14:textId="69677A17" w:rsidR="00E45E85" w:rsidRPr="005B1344" w:rsidRDefault="00E45E85" w:rsidP="00B82B83">
      <w:pPr>
        <w:pStyle w:val="NoSpacing"/>
        <w:rPr>
          <w:rFonts w:cs="Times New Roman"/>
          <w:sz w:val="24"/>
          <w:szCs w:val="24"/>
        </w:rPr>
      </w:pPr>
    </w:p>
    <w:p w14:paraId="41C3A6E3" w14:textId="32155421" w:rsidR="00E45E85" w:rsidRPr="005B1344" w:rsidRDefault="00E45E85" w:rsidP="00B82B83">
      <w:pPr>
        <w:pStyle w:val="NoSpacing"/>
        <w:rPr>
          <w:rFonts w:cs="Times New Roman"/>
          <w:b/>
          <w:bCs/>
          <w:sz w:val="24"/>
          <w:szCs w:val="24"/>
        </w:rPr>
      </w:pPr>
      <w:r w:rsidRPr="005B1344">
        <w:rPr>
          <w:rFonts w:cs="Times New Roman"/>
          <w:b/>
          <w:bCs/>
          <w:sz w:val="24"/>
          <w:szCs w:val="24"/>
        </w:rPr>
        <w:t>Authors:</w:t>
      </w:r>
    </w:p>
    <w:p w14:paraId="77494855" w14:textId="5168D69F" w:rsidR="00E45E85" w:rsidRPr="005B1344" w:rsidRDefault="00E45E85" w:rsidP="00B82B83">
      <w:pPr>
        <w:pStyle w:val="NoSpacing"/>
        <w:rPr>
          <w:rFonts w:cs="Times New Roman"/>
          <w:sz w:val="24"/>
          <w:szCs w:val="24"/>
        </w:rPr>
      </w:pPr>
    </w:p>
    <w:p w14:paraId="38AF9513" w14:textId="77777777" w:rsidR="00E45E85" w:rsidRPr="005B1344" w:rsidRDefault="00E45E85" w:rsidP="00E45E85">
      <w:pPr>
        <w:rPr>
          <w:rFonts w:cs="Times New Roman"/>
          <w:szCs w:val="24"/>
        </w:rPr>
      </w:pPr>
      <w:r w:rsidRPr="005B1344">
        <w:rPr>
          <w:rFonts w:cs="Times New Roman"/>
          <w:szCs w:val="24"/>
        </w:rPr>
        <w:t>Ayman Ali, BS</w:t>
      </w:r>
      <w:r w:rsidRPr="005B1344">
        <w:rPr>
          <w:rFonts w:cs="Times New Roman"/>
          <w:szCs w:val="24"/>
          <w:vertAlign w:val="superscript"/>
        </w:rPr>
        <w:t>1</w:t>
      </w:r>
      <w:r w:rsidRPr="005B1344">
        <w:rPr>
          <w:rFonts w:cs="Times New Roman"/>
          <w:szCs w:val="24"/>
        </w:rPr>
        <w:t xml:space="preserve"> (</w:t>
      </w:r>
      <w:hyperlink r:id="rId5" w:history="1">
        <w:r w:rsidRPr="005B1344">
          <w:rPr>
            <w:rStyle w:val="Hyperlink"/>
            <w:rFonts w:cs="Times New Roman"/>
            <w:szCs w:val="24"/>
          </w:rPr>
          <w:t>aali5@tulane.edu</w:t>
        </w:r>
      </w:hyperlink>
      <w:r w:rsidRPr="005B1344">
        <w:rPr>
          <w:rFonts w:cs="Times New Roman"/>
          <w:szCs w:val="24"/>
        </w:rPr>
        <w:t>)</w:t>
      </w:r>
    </w:p>
    <w:p w14:paraId="42F6BB9D" w14:textId="77777777" w:rsidR="00E45E85" w:rsidRPr="005B1344" w:rsidRDefault="00E45E85" w:rsidP="00E45E85">
      <w:pPr>
        <w:pStyle w:val="NoSpacing"/>
        <w:rPr>
          <w:rFonts w:cs="Times New Roman"/>
          <w:sz w:val="24"/>
          <w:szCs w:val="24"/>
        </w:rPr>
      </w:pPr>
      <w:r w:rsidRPr="005B1344">
        <w:rPr>
          <w:rFonts w:cs="Times New Roman"/>
          <w:sz w:val="24"/>
          <w:szCs w:val="24"/>
        </w:rPr>
        <w:t>Jacob Broome, MS</w:t>
      </w:r>
      <w:r w:rsidRPr="005B1344">
        <w:rPr>
          <w:rFonts w:cs="Times New Roman"/>
          <w:sz w:val="24"/>
          <w:szCs w:val="24"/>
          <w:vertAlign w:val="superscript"/>
        </w:rPr>
        <w:t>1</w:t>
      </w:r>
      <w:r w:rsidRPr="005B1344">
        <w:rPr>
          <w:rFonts w:cs="Times New Roman"/>
          <w:sz w:val="24"/>
          <w:szCs w:val="24"/>
        </w:rPr>
        <w:t xml:space="preserve"> (jbroome2@tulane.edu)</w:t>
      </w:r>
    </w:p>
    <w:p w14:paraId="0E885B57" w14:textId="77777777" w:rsidR="00E45E85" w:rsidRPr="005B1344" w:rsidRDefault="00E45E85" w:rsidP="00E45E85">
      <w:pPr>
        <w:rPr>
          <w:rFonts w:cs="Times New Roman"/>
          <w:szCs w:val="24"/>
        </w:rPr>
      </w:pPr>
      <w:r w:rsidRPr="005B1344">
        <w:rPr>
          <w:rFonts w:cs="Times New Roman"/>
          <w:szCs w:val="24"/>
        </w:rPr>
        <w:t>Danielle Tatum, PhD</w:t>
      </w:r>
      <w:r w:rsidRPr="005B1344">
        <w:rPr>
          <w:rFonts w:cs="Times New Roman"/>
          <w:szCs w:val="24"/>
          <w:vertAlign w:val="superscript"/>
        </w:rPr>
        <w:t>1</w:t>
      </w:r>
      <w:r w:rsidRPr="005B1344">
        <w:rPr>
          <w:rFonts w:cs="Times New Roman"/>
          <w:szCs w:val="24"/>
        </w:rPr>
        <w:t xml:space="preserve"> (dtatum@tulane.edu) </w:t>
      </w:r>
    </w:p>
    <w:p w14:paraId="2024E243" w14:textId="77777777" w:rsidR="00E45E85" w:rsidRPr="005B1344" w:rsidRDefault="00E45E85" w:rsidP="00E45E85">
      <w:pPr>
        <w:pStyle w:val="NoSpacing"/>
        <w:rPr>
          <w:rFonts w:cs="Times New Roman"/>
          <w:sz w:val="24"/>
          <w:szCs w:val="24"/>
        </w:rPr>
      </w:pPr>
      <w:r w:rsidRPr="005B1344">
        <w:rPr>
          <w:rFonts w:cs="Times New Roman"/>
          <w:sz w:val="24"/>
          <w:szCs w:val="24"/>
        </w:rPr>
        <w:t>Julia Fleckman, PhD</w:t>
      </w:r>
      <w:r w:rsidRPr="005B1344">
        <w:rPr>
          <w:rFonts w:cs="Times New Roman"/>
          <w:sz w:val="24"/>
          <w:szCs w:val="24"/>
          <w:vertAlign w:val="superscript"/>
        </w:rPr>
        <w:t>2</w:t>
      </w:r>
      <w:r w:rsidRPr="005B1344">
        <w:rPr>
          <w:rFonts w:cs="Times New Roman"/>
          <w:sz w:val="24"/>
          <w:szCs w:val="24"/>
        </w:rPr>
        <w:t xml:space="preserve"> (</w:t>
      </w:r>
      <w:hyperlink r:id="rId6" w:history="1">
        <w:r w:rsidRPr="005B1344">
          <w:rPr>
            <w:rStyle w:val="Hyperlink"/>
            <w:rFonts w:cs="Times New Roman"/>
            <w:sz w:val="24"/>
            <w:szCs w:val="24"/>
          </w:rPr>
          <w:t>jfleckma@tulane.edu</w:t>
        </w:r>
      </w:hyperlink>
      <w:r w:rsidRPr="005B1344">
        <w:rPr>
          <w:rFonts w:cs="Times New Roman"/>
          <w:sz w:val="24"/>
          <w:szCs w:val="24"/>
        </w:rPr>
        <w:t>)</w:t>
      </w:r>
    </w:p>
    <w:p w14:paraId="4208ED05" w14:textId="77777777" w:rsidR="00E45E85" w:rsidRPr="005B1344" w:rsidRDefault="00E45E85" w:rsidP="00E45E85">
      <w:pPr>
        <w:pStyle w:val="NoSpacing"/>
        <w:rPr>
          <w:rFonts w:cs="Times New Roman"/>
          <w:sz w:val="24"/>
          <w:szCs w:val="24"/>
        </w:rPr>
      </w:pPr>
      <w:r w:rsidRPr="005B1344">
        <w:rPr>
          <w:rFonts w:cs="Times New Roman"/>
          <w:sz w:val="24"/>
          <w:szCs w:val="24"/>
        </w:rPr>
        <w:t>Katherine Theall, PhD</w:t>
      </w:r>
      <w:r w:rsidRPr="005B1344">
        <w:rPr>
          <w:rFonts w:cs="Times New Roman"/>
          <w:sz w:val="24"/>
          <w:szCs w:val="24"/>
          <w:vertAlign w:val="superscript"/>
        </w:rPr>
        <w:t>2, 3</w:t>
      </w:r>
      <w:r w:rsidRPr="005B1344">
        <w:rPr>
          <w:rFonts w:cs="Times New Roman"/>
          <w:sz w:val="24"/>
          <w:szCs w:val="24"/>
        </w:rPr>
        <w:t xml:space="preserve"> (ktheall@tulane.edu)</w:t>
      </w:r>
    </w:p>
    <w:p w14:paraId="6B79B9FF" w14:textId="77777777" w:rsidR="00E45E85" w:rsidRPr="005B1344" w:rsidRDefault="00E45E85" w:rsidP="00E45E85">
      <w:pPr>
        <w:rPr>
          <w:rFonts w:cs="Times New Roman"/>
          <w:szCs w:val="24"/>
          <w:lang w:val="es-PE"/>
        </w:rPr>
      </w:pPr>
      <w:r w:rsidRPr="005B1344">
        <w:rPr>
          <w:rFonts w:cs="Times New Roman"/>
          <w:szCs w:val="24"/>
          <w:lang w:val="es-PE"/>
        </w:rPr>
        <w:t>M. Pia Chaparro, PhD</w:t>
      </w:r>
      <w:r w:rsidRPr="005B1344">
        <w:rPr>
          <w:rFonts w:cs="Times New Roman"/>
          <w:szCs w:val="24"/>
          <w:vertAlign w:val="superscript"/>
          <w:lang w:val="es-PE"/>
        </w:rPr>
        <w:t>2</w:t>
      </w:r>
      <w:r w:rsidRPr="005B1344">
        <w:rPr>
          <w:rFonts w:cs="Times New Roman"/>
          <w:szCs w:val="24"/>
          <w:lang w:val="es-PE"/>
        </w:rPr>
        <w:t xml:space="preserve"> (pchaparro@tulane.edu)</w:t>
      </w:r>
    </w:p>
    <w:p w14:paraId="37E15C08" w14:textId="77777777" w:rsidR="00E45E85" w:rsidRPr="005B1344" w:rsidRDefault="00E45E85" w:rsidP="00E45E85">
      <w:pPr>
        <w:rPr>
          <w:rFonts w:cs="Times New Roman"/>
          <w:szCs w:val="24"/>
          <w:lang w:val="es-PE"/>
        </w:rPr>
      </w:pPr>
      <w:r w:rsidRPr="005B1344">
        <w:rPr>
          <w:rFonts w:cs="Times New Roman"/>
          <w:szCs w:val="24"/>
          <w:lang w:val="es-PE"/>
        </w:rPr>
        <w:t>Juan Duchesne, MD</w:t>
      </w:r>
      <w:r w:rsidRPr="005B1344">
        <w:rPr>
          <w:rFonts w:cs="Times New Roman"/>
          <w:szCs w:val="24"/>
          <w:vertAlign w:val="superscript"/>
          <w:lang w:val="es-PE"/>
        </w:rPr>
        <w:t>1</w:t>
      </w:r>
      <w:r w:rsidRPr="005B1344">
        <w:rPr>
          <w:rFonts w:cs="Times New Roman"/>
          <w:szCs w:val="24"/>
          <w:lang w:val="es-PE"/>
        </w:rPr>
        <w:t xml:space="preserve"> (</w:t>
      </w:r>
      <w:hyperlink r:id="rId7" w:history="1">
        <w:r w:rsidRPr="005B1344">
          <w:rPr>
            <w:rStyle w:val="Hyperlink"/>
            <w:rFonts w:cs="Times New Roman"/>
            <w:szCs w:val="24"/>
            <w:lang w:val="es-PE"/>
          </w:rPr>
          <w:t>jduchesn@tulane.edu</w:t>
        </w:r>
      </w:hyperlink>
      <w:r w:rsidRPr="005B1344">
        <w:rPr>
          <w:rFonts w:cs="Times New Roman"/>
          <w:szCs w:val="24"/>
          <w:lang w:val="es-PE"/>
        </w:rPr>
        <w:t>)</w:t>
      </w:r>
    </w:p>
    <w:p w14:paraId="5B946410" w14:textId="77777777" w:rsidR="00E45E85" w:rsidRPr="005B1344" w:rsidRDefault="00E45E85" w:rsidP="00E45E85">
      <w:pPr>
        <w:pStyle w:val="NoSpacing"/>
        <w:rPr>
          <w:rFonts w:cs="Times New Roman"/>
          <w:sz w:val="24"/>
          <w:szCs w:val="24"/>
        </w:rPr>
      </w:pPr>
      <w:r w:rsidRPr="005B1344">
        <w:rPr>
          <w:rFonts w:cs="Times New Roman"/>
          <w:sz w:val="24"/>
          <w:szCs w:val="24"/>
        </w:rPr>
        <w:t>Sharven Taghavi, MD, MPH, MS</w:t>
      </w:r>
      <w:r w:rsidRPr="005B1344">
        <w:rPr>
          <w:rFonts w:cs="Times New Roman"/>
          <w:sz w:val="24"/>
          <w:szCs w:val="24"/>
          <w:vertAlign w:val="superscript"/>
        </w:rPr>
        <w:t>1</w:t>
      </w:r>
      <w:r w:rsidRPr="005B1344">
        <w:rPr>
          <w:rFonts w:cs="Times New Roman"/>
          <w:sz w:val="24"/>
          <w:szCs w:val="24"/>
        </w:rPr>
        <w:t xml:space="preserve"> (</w:t>
      </w:r>
      <w:hyperlink r:id="rId8" w:history="1">
        <w:r w:rsidRPr="005B1344">
          <w:rPr>
            <w:rStyle w:val="Hyperlink"/>
            <w:rFonts w:cs="Times New Roman"/>
            <w:sz w:val="24"/>
            <w:szCs w:val="24"/>
          </w:rPr>
          <w:t>staghavi@tulane.edu</w:t>
        </w:r>
      </w:hyperlink>
      <w:r w:rsidRPr="005B1344">
        <w:rPr>
          <w:rFonts w:cs="Times New Roman"/>
          <w:sz w:val="24"/>
          <w:szCs w:val="24"/>
        </w:rPr>
        <w:t>)</w:t>
      </w:r>
    </w:p>
    <w:p w14:paraId="39049E71" w14:textId="013F1F9C" w:rsidR="00D455CE" w:rsidRPr="005B1344" w:rsidRDefault="00D455CE" w:rsidP="00B82B83">
      <w:pPr>
        <w:pStyle w:val="NoSpacing"/>
        <w:rPr>
          <w:rFonts w:cs="Times New Roman"/>
          <w:b/>
          <w:bCs/>
          <w:sz w:val="24"/>
          <w:szCs w:val="24"/>
          <w:u w:val="single"/>
        </w:rPr>
      </w:pPr>
    </w:p>
    <w:p w14:paraId="5CA401DC" w14:textId="77777777" w:rsidR="000C2320" w:rsidRPr="005B1344" w:rsidRDefault="000C2320" w:rsidP="000C2320">
      <w:pPr>
        <w:pStyle w:val="NoSpacing"/>
        <w:rPr>
          <w:rFonts w:cs="Times New Roman"/>
          <w:sz w:val="24"/>
          <w:szCs w:val="24"/>
        </w:rPr>
      </w:pPr>
      <w:r w:rsidRPr="005B1344">
        <w:rPr>
          <w:rFonts w:cs="Times New Roman"/>
          <w:sz w:val="24"/>
          <w:szCs w:val="24"/>
          <w:vertAlign w:val="superscript"/>
        </w:rPr>
        <w:t>1</w:t>
      </w:r>
      <w:r w:rsidRPr="005B1344">
        <w:rPr>
          <w:rFonts w:cs="Times New Roman"/>
          <w:sz w:val="24"/>
          <w:szCs w:val="24"/>
        </w:rPr>
        <w:t>Department of Surgery, Tulane University School of Medicine</w:t>
      </w:r>
    </w:p>
    <w:p w14:paraId="1AE83D26" w14:textId="77777777" w:rsidR="000C2320" w:rsidRPr="005B1344" w:rsidRDefault="000C2320" w:rsidP="000C2320">
      <w:pPr>
        <w:pStyle w:val="NoSpacing"/>
        <w:rPr>
          <w:rFonts w:cs="Times New Roman"/>
          <w:sz w:val="24"/>
          <w:szCs w:val="24"/>
        </w:rPr>
      </w:pPr>
      <w:r w:rsidRPr="005B1344">
        <w:rPr>
          <w:rFonts w:cs="Times New Roman"/>
          <w:sz w:val="24"/>
          <w:szCs w:val="24"/>
          <w:vertAlign w:val="superscript"/>
        </w:rPr>
        <w:t>2</w:t>
      </w:r>
      <w:r w:rsidRPr="005B1344">
        <w:rPr>
          <w:rFonts w:cs="Times New Roman"/>
          <w:sz w:val="24"/>
          <w:szCs w:val="24"/>
        </w:rPr>
        <w:t>Department of Social, Behavioral, and Population Sciences, Tulane University School of Public Health and Tropical Medicine</w:t>
      </w:r>
    </w:p>
    <w:p w14:paraId="5A7EA7AE" w14:textId="77777777" w:rsidR="000C2320" w:rsidRPr="005B1344" w:rsidRDefault="000C2320" w:rsidP="000C2320">
      <w:pPr>
        <w:pStyle w:val="NoSpacing"/>
        <w:rPr>
          <w:rFonts w:cs="Times New Roman"/>
          <w:sz w:val="24"/>
          <w:szCs w:val="24"/>
        </w:rPr>
      </w:pPr>
      <w:r w:rsidRPr="005B1344">
        <w:rPr>
          <w:rFonts w:cs="Times New Roman"/>
          <w:sz w:val="24"/>
          <w:szCs w:val="24"/>
          <w:vertAlign w:val="superscript"/>
        </w:rPr>
        <w:t>3</w:t>
      </w:r>
      <w:r w:rsidRPr="005B1344">
        <w:rPr>
          <w:rFonts w:cs="Times New Roman"/>
          <w:sz w:val="24"/>
          <w:szCs w:val="24"/>
        </w:rPr>
        <w:t>Department of Epidemiology, Tulane University School of Public Health and Tropical Medicine</w:t>
      </w:r>
    </w:p>
    <w:p w14:paraId="47F3A5FD" w14:textId="77777777" w:rsidR="000C2320" w:rsidRPr="005B1344" w:rsidRDefault="000C2320" w:rsidP="000C2320">
      <w:pPr>
        <w:pStyle w:val="NoSpacing"/>
        <w:rPr>
          <w:rFonts w:cs="Times New Roman"/>
          <w:sz w:val="24"/>
          <w:szCs w:val="24"/>
        </w:rPr>
      </w:pPr>
    </w:p>
    <w:p w14:paraId="68B866A3" w14:textId="77777777" w:rsidR="00F72812" w:rsidRPr="005B1344" w:rsidRDefault="00F72812" w:rsidP="00F72812">
      <w:pPr>
        <w:pStyle w:val="NoSpacing"/>
        <w:rPr>
          <w:rFonts w:cs="Times New Roman"/>
          <w:b/>
          <w:bCs/>
          <w:sz w:val="24"/>
          <w:szCs w:val="24"/>
        </w:rPr>
      </w:pPr>
      <w:r w:rsidRPr="005B1344">
        <w:rPr>
          <w:rFonts w:cs="Times New Roman"/>
          <w:b/>
          <w:bCs/>
          <w:sz w:val="24"/>
          <w:szCs w:val="24"/>
        </w:rPr>
        <w:t>Corresponding Author:</w:t>
      </w:r>
    </w:p>
    <w:p w14:paraId="054658CE" w14:textId="77777777" w:rsidR="00F72812" w:rsidRPr="005B1344" w:rsidRDefault="00F72812" w:rsidP="00F72812">
      <w:pPr>
        <w:pStyle w:val="NoSpacing"/>
        <w:rPr>
          <w:rFonts w:cs="Times New Roman"/>
          <w:sz w:val="24"/>
          <w:szCs w:val="24"/>
        </w:rPr>
      </w:pPr>
    </w:p>
    <w:p w14:paraId="76C9854A" w14:textId="77777777" w:rsidR="00F72812" w:rsidRPr="005B1344" w:rsidRDefault="00F72812" w:rsidP="00F72812">
      <w:pPr>
        <w:pStyle w:val="NoSpacing"/>
        <w:rPr>
          <w:rFonts w:cs="Times New Roman"/>
          <w:sz w:val="24"/>
          <w:szCs w:val="24"/>
        </w:rPr>
      </w:pPr>
      <w:r w:rsidRPr="005B1344">
        <w:rPr>
          <w:rFonts w:cs="Times New Roman"/>
          <w:sz w:val="24"/>
          <w:szCs w:val="24"/>
        </w:rPr>
        <w:t>Sharven Taghavi, MD, MPH</w:t>
      </w:r>
    </w:p>
    <w:p w14:paraId="2C0B5967" w14:textId="77777777" w:rsidR="00F72812" w:rsidRPr="005B1344" w:rsidRDefault="00F72812" w:rsidP="00F72812">
      <w:pPr>
        <w:pStyle w:val="NoSpacing"/>
        <w:rPr>
          <w:rFonts w:cs="Times New Roman"/>
          <w:sz w:val="24"/>
          <w:szCs w:val="24"/>
        </w:rPr>
      </w:pPr>
      <w:r w:rsidRPr="005B1344">
        <w:rPr>
          <w:rFonts w:cs="Times New Roman"/>
          <w:sz w:val="24"/>
          <w:szCs w:val="24"/>
        </w:rPr>
        <w:t>1430 Tulane Ave, Suite 8527</w:t>
      </w:r>
    </w:p>
    <w:p w14:paraId="4A717F16" w14:textId="77777777" w:rsidR="00F72812" w:rsidRPr="005B1344" w:rsidRDefault="00F72812" w:rsidP="00F72812">
      <w:pPr>
        <w:pStyle w:val="NoSpacing"/>
        <w:rPr>
          <w:rFonts w:cs="Times New Roman"/>
          <w:sz w:val="24"/>
          <w:szCs w:val="24"/>
        </w:rPr>
      </w:pPr>
      <w:r w:rsidRPr="005B1344">
        <w:rPr>
          <w:rFonts w:cs="Times New Roman"/>
          <w:sz w:val="24"/>
          <w:szCs w:val="24"/>
        </w:rPr>
        <w:t>Mailbox 8622</w:t>
      </w:r>
    </w:p>
    <w:p w14:paraId="7F255172" w14:textId="77777777" w:rsidR="00F72812" w:rsidRPr="005B1344" w:rsidRDefault="00F72812" w:rsidP="00F72812">
      <w:pPr>
        <w:pStyle w:val="NoSpacing"/>
        <w:rPr>
          <w:rFonts w:cs="Times New Roman"/>
          <w:sz w:val="24"/>
          <w:szCs w:val="24"/>
        </w:rPr>
      </w:pPr>
      <w:r w:rsidRPr="005B1344">
        <w:rPr>
          <w:rFonts w:cs="Times New Roman"/>
          <w:sz w:val="24"/>
          <w:szCs w:val="24"/>
        </w:rPr>
        <w:t>New Orleans, LA 70112</w:t>
      </w:r>
    </w:p>
    <w:p w14:paraId="55B2762D" w14:textId="77777777" w:rsidR="00F72812" w:rsidRPr="005B1344" w:rsidRDefault="00F72812" w:rsidP="00F72812">
      <w:pPr>
        <w:pStyle w:val="NoSpacing"/>
        <w:rPr>
          <w:rFonts w:cs="Times New Roman"/>
          <w:sz w:val="24"/>
          <w:szCs w:val="24"/>
        </w:rPr>
      </w:pPr>
      <w:r w:rsidRPr="005B1344">
        <w:rPr>
          <w:rFonts w:cs="Times New Roman"/>
          <w:sz w:val="24"/>
          <w:szCs w:val="24"/>
        </w:rPr>
        <w:t>Phone: 504-988-8591</w:t>
      </w:r>
    </w:p>
    <w:p w14:paraId="3A6C8E9D" w14:textId="77777777" w:rsidR="00F72812" w:rsidRPr="005B1344" w:rsidRDefault="00F72812" w:rsidP="00F72812">
      <w:pPr>
        <w:pStyle w:val="NoSpacing"/>
        <w:rPr>
          <w:rFonts w:cs="Times New Roman"/>
          <w:sz w:val="24"/>
          <w:szCs w:val="24"/>
        </w:rPr>
      </w:pPr>
      <w:r w:rsidRPr="005B1344">
        <w:rPr>
          <w:rFonts w:cs="Times New Roman"/>
          <w:sz w:val="24"/>
          <w:szCs w:val="24"/>
        </w:rPr>
        <w:t>Fax - 504-988-1882</w:t>
      </w:r>
    </w:p>
    <w:p w14:paraId="71A7F6F2" w14:textId="77777777" w:rsidR="00F72812" w:rsidRPr="005B1344" w:rsidRDefault="00C014E5" w:rsidP="00F72812">
      <w:pPr>
        <w:pStyle w:val="NoSpacing"/>
        <w:rPr>
          <w:rFonts w:cs="Times New Roman"/>
          <w:sz w:val="24"/>
          <w:szCs w:val="24"/>
        </w:rPr>
      </w:pPr>
      <w:hyperlink r:id="rId9" w:history="1">
        <w:r w:rsidR="00F72812" w:rsidRPr="005B1344">
          <w:rPr>
            <w:rStyle w:val="Hyperlink"/>
            <w:rFonts w:cs="Times New Roman"/>
            <w:sz w:val="24"/>
            <w:szCs w:val="24"/>
          </w:rPr>
          <w:t>staghavi@tulane.edu</w:t>
        </w:r>
      </w:hyperlink>
    </w:p>
    <w:p w14:paraId="6DAC4CE1" w14:textId="77777777" w:rsidR="00D455CE" w:rsidRPr="005B1344" w:rsidRDefault="00D455CE" w:rsidP="00B82B83">
      <w:pPr>
        <w:pStyle w:val="NoSpacing"/>
        <w:rPr>
          <w:rFonts w:cs="Times New Roman"/>
          <w:sz w:val="24"/>
          <w:szCs w:val="24"/>
        </w:rPr>
      </w:pPr>
    </w:p>
    <w:p w14:paraId="4A7BB3B8" w14:textId="77777777" w:rsidR="00E45E85" w:rsidRPr="005B1344" w:rsidRDefault="00E45E85" w:rsidP="00B82B83">
      <w:pPr>
        <w:pStyle w:val="NoSpacing"/>
        <w:rPr>
          <w:rFonts w:cs="Times New Roman"/>
          <w:sz w:val="24"/>
          <w:szCs w:val="24"/>
        </w:rPr>
      </w:pPr>
    </w:p>
    <w:p w14:paraId="00DCE8FF" w14:textId="77777777" w:rsidR="00E45E85" w:rsidRPr="005B1344" w:rsidRDefault="00E45E85" w:rsidP="00B82B83">
      <w:pPr>
        <w:pStyle w:val="NoSpacing"/>
        <w:rPr>
          <w:rFonts w:cs="Times New Roman"/>
          <w:b/>
          <w:bCs/>
          <w:sz w:val="24"/>
          <w:szCs w:val="24"/>
          <w:u w:val="single"/>
        </w:rPr>
      </w:pPr>
    </w:p>
    <w:p w14:paraId="5B1789CA" w14:textId="77777777" w:rsidR="00E45E85" w:rsidRPr="005B1344" w:rsidRDefault="00E45E85">
      <w:pPr>
        <w:spacing w:after="160"/>
        <w:rPr>
          <w:rFonts w:cs="Times New Roman"/>
          <w:b/>
          <w:bCs/>
          <w:szCs w:val="24"/>
          <w:u w:val="single"/>
        </w:rPr>
      </w:pPr>
      <w:r w:rsidRPr="005B1344">
        <w:rPr>
          <w:rFonts w:cs="Times New Roman"/>
          <w:b/>
          <w:bCs/>
          <w:szCs w:val="24"/>
          <w:u w:val="single"/>
        </w:rPr>
        <w:br w:type="page"/>
      </w:r>
    </w:p>
    <w:p w14:paraId="696F82A0" w14:textId="2CFEA071" w:rsidR="003340E3" w:rsidRPr="00AE51BD" w:rsidRDefault="003340E3" w:rsidP="00B82B83">
      <w:pPr>
        <w:pStyle w:val="NoSpacing"/>
        <w:rPr>
          <w:rFonts w:cs="Times New Roman"/>
          <w:b/>
          <w:bCs/>
          <w:sz w:val="24"/>
          <w:szCs w:val="24"/>
          <w:u w:val="single"/>
        </w:rPr>
      </w:pPr>
      <w:r w:rsidRPr="00AE51BD">
        <w:rPr>
          <w:rFonts w:cs="Times New Roman"/>
          <w:b/>
          <w:bCs/>
          <w:sz w:val="24"/>
          <w:szCs w:val="24"/>
          <w:u w:val="single"/>
        </w:rPr>
        <w:lastRenderedPageBreak/>
        <w:t>Table of Contents:</w:t>
      </w:r>
    </w:p>
    <w:p w14:paraId="3F5DDFC0" w14:textId="0F5D9448" w:rsidR="003340E3" w:rsidRPr="005B1344" w:rsidRDefault="003340E3" w:rsidP="00B82B83">
      <w:pPr>
        <w:pStyle w:val="NoSpacing"/>
        <w:rPr>
          <w:rFonts w:cs="Times New Roman"/>
          <w:b/>
          <w:bCs/>
          <w:sz w:val="24"/>
          <w:szCs w:val="24"/>
        </w:rPr>
      </w:pPr>
    </w:p>
    <w:p w14:paraId="05127ABE" w14:textId="77777777" w:rsidR="00375D88" w:rsidRDefault="00375D88" w:rsidP="005B1344">
      <w:pPr>
        <w:pStyle w:val="NoSpacing"/>
        <w:spacing w:line="480" w:lineRule="auto"/>
        <w:rPr>
          <w:rFonts w:cs="Times New Roman"/>
          <w:b/>
          <w:bCs/>
          <w:sz w:val="24"/>
          <w:szCs w:val="24"/>
        </w:rPr>
      </w:pPr>
    </w:p>
    <w:p w14:paraId="140E453B" w14:textId="1303E2E9" w:rsidR="003340E3" w:rsidRPr="005B1344" w:rsidRDefault="006D18B4" w:rsidP="00F13A17">
      <w:pPr>
        <w:pStyle w:val="NoSpacing"/>
        <w:numPr>
          <w:ilvl w:val="0"/>
          <w:numId w:val="1"/>
        </w:numPr>
        <w:spacing w:line="480" w:lineRule="auto"/>
        <w:rPr>
          <w:rFonts w:cs="Times New Roman"/>
          <w:sz w:val="24"/>
          <w:szCs w:val="24"/>
        </w:rPr>
      </w:pPr>
      <w:r w:rsidRPr="005B1344">
        <w:rPr>
          <w:rFonts w:cs="Times New Roman"/>
          <w:b/>
          <w:bCs/>
          <w:sz w:val="24"/>
          <w:szCs w:val="24"/>
        </w:rPr>
        <w:t>Supplemental Digital Content (</w:t>
      </w:r>
      <w:r w:rsidR="00CE02AB" w:rsidRPr="005B1344">
        <w:rPr>
          <w:rFonts w:cs="Times New Roman"/>
          <w:b/>
          <w:bCs/>
          <w:sz w:val="24"/>
          <w:szCs w:val="24"/>
        </w:rPr>
        <w:t>SD</w:t>
      </w:r>
      <w:r w:rsidR="003B6039" w:rsidRPr="005B1344">
        <w:rPr>
          <w:rFonts w:cs="Times New Roman"/>
          <w:b/>
          <w:bCs/>
          <w:sz w:val="24"/>
          <w:szCs w:val="24"/>
        </w:rPr>
        <w:t>C</w:t>
      </w:r>
      <w:r w:rsidRPr="005B1344">
        <w:rPr>
          <w:rFonts w:cs="Times New Roman"/>
          <w:b/>
          <w:bCs/>
          <w:sz w:val="24"/>
          <w:szCs w:val="24"/>
        </w:rPr>
        <w:t>)</w:t>
      </w:r>
      <w:r w:rsidR="00CE02AB" w:rsidRPr="005B1344">
        <w:rPr>
          <w:rFonts w:cs="Times New Roman"/>
          <w:b/>
          <w:bCs/>
          <w:sz w:val="24"/>
          <w:szCs w:val="24"/>
        </w:rPr>
        <w:t xml:space="preserve"> </w:t>
      </w:r>
      <w:r w:rsidR="003340E3" w:rsidRPr="005B1344">
        <w:rPr>
          <w:rFonts w:cs="Times New Roman"/>
          <w:b/>
          <w:bCs/>
          <w:sz w:val="24"/>
          <w:szCs w:val="24"/>
        </w:rPr>
        <w:t>Table 1:</w:t>
      </w:r>
      <w:r w:rsidR="00844299" w:rsidRPr="005B1344">
        <w:rPr>
          <w:rFonts w:cs="Times New Roman"/>
          <w:b/>
          <w:bCs/>
          <w:sz w:val="24"/>
          <w:szCs w:val="24"/>
        </w:rPr>
        <w:t xml:space="preserve"> </w:t>
      </w:r>
      <w:r w:rsidR="00844299" w:rsidRPr="005B1344">
        <w:rPr>
          <w:rFonts w:cs="Times New Roman"/>
          <w:sz w:val="24"/>
          <w:szCs w:val="24"/>
        </w:rPr>
        <w:t>STROBE Guideline</w:t>
      </w:r>
      <w:r w:rsidR="00485124" w:rsidRPr="005B1344">
        <w:rPr>
          <w:rFonts w:cs="Times New Roman"/>
          <w:sz w:val="24"/>
          <w:szCs w:val="24"/>
        </w:rPr>
        <w:t>s Checklist</w:t>
      </w:r>
    </w:p>
    <w:p w14:paraId="40EBDDD8" w14:textId="58A1799E" w:rsidR="003340E3" w:rsidRPr="005B1344" w:rsidRDefault="00E9097A" w:rsidP="00F13A17">
      <w:pPr>
        <w:pStyle w:val="NoSpacing"/>
        <w:numPr>
          <w:ilvl w:val="0"/>
          <w:numId w:val="1"/>
        </w:numPr>
        <w:spacing w:line="480" w:lineRule="auto"/>
        <w:rPr>
          <w:rFonts w:cs="Times New Roman"/>
          <w:sz w:val="24"/>
          <w:szCs w:val="24"/>
        </w:rPr>
      </w:pPr>
      <w:r w:rsidRPr="005B1344">
        <w:rPr>
          <w:rFonts w:cs="Times New Roman"/>
          <w:b/>
          <w:bCs/>
          <w:sz w:val="24"/>
          <w:szCs w:val="24"/>
        </w:rPr>
        <w:t>S</w:t>
      </w:r>
      <w:r w:rsidR="001C73B9" w:rsidRPr="005B1344">
        <w:rPr>
          <w:rFonts w:cs="Times New Roman"/>
          <w:b/>
          <w:bCs/>
          <w:sz w:val="24"/>
          <w:szCs w:val="24"/>
        </w:rPr>
        <w:t xml:space="preserve">DC </w:t>
      </w:r>
      <w:r w:rsidR="003340E3" w:rsidRPr="005B1344">
        <w:rPr>
          <w:rFonts w:cs="Times New Roman"/>
          <w:b/>
          <w:bCs/>
          <w:sz w:val="24"/>
          <w:szCs w:val="24"/>
        </w:rPr>
        <w:t>Table 2:</w:t>
      </w:r>
      <w:r w:rsidR="0065397F" w:rsidRPr="005B1344">
        <w:rPr>
          <w:rFonts w:cs="Times New Roman"/>
          <w:b/>
          <w:bCs/>
          <w:sz w:val="24"/>
          <w:szCs w:val="24"/>
        </w:rPr>
        <w:t xml:space="preserve"> </w:t>
      </w:r>
      <w:r w:rsidR="0065397F" w:rsidRPr="005B1344">
        <w:rPr>
          <w:rFonts w:cs="Times New Roman"/>
          <w:sz w:val="24"/>
          <w:szCs w:val="24"/>
        </w:rPr>
        <w:t>Characteristics of Patient Parishes of Residence Represented at University Medical Center</w:t>
      </w:r>
    </w:p>
    <w:p w14:paraId="5EB1122C" w14:textId="56894B22" w:rsidR="003340E3" w:rsidRPr="005B1344" w:rsidRDefault="005051FD" w:rsidP="00F13A17">
      <w:pPr>
        <w:pStyle w:val="NoSpacing"/>
        <w:numPr>
          <w:ilvl w:val="0"/>
          <w:numId w:val="1"/>
        </w:numPr>
        <w:spacing w:line="480" w:lineRule="auto"/>
        <w:rPr>
          <w:rFonts w:cs="Times New Roman"/>
          <w:b/>
          <w:bCs/>
          <w:sz w:val="24"/>
          <w:szCs w:val="24"/>
        </w:rPr>
      </w:pPr>
      <w:r w:rsidRPr="005B1344">
        <w:rPr>
          <w:rFonts w:cs="Times New Roman"/>
          <w:b/>
          <w:bCs/>
          <w:sz w:val="24"/>
          <w:szCs w:val="24"/>
        </w:rPr>
        <w:t>S</w:t>
      </w:r>
      <w:r w:rsidR="001C73B9" w:rsidRPr="005B1344">
        <w:rPr>
          <w:rFonts w:cs="Times New Roman"/>
          <w:b/>
          <w:bCs/>
          <w:sz w:val="24"/>
          <w:szCs w:val="24"/>
        </w:rPr>
        <w:t>DC</w:t>
      </w:r>
      <w:r w:rsidRPr="005B1344">
        <w:rPr>
          <w:rFonts w:cs="Times New Roman"/>
          <w:b/>
          <w:bCs/>
          <w:sz w:val="24"/>
          <w:szCs w:val="24"/>
        </w:rPr>
        <w:t xml:space="preserve"> </w:t>
      </w:r>
      <w:r w:rsidR="003340E3" w:rsidRPr="005B1344">
        <w:rPr>
          <w:rFonts w:cs="Times New Roman"/>
          <w:b/>
          <w:bCs/>
          <w:sz w:val="24"/>
          <w:szCs w:val="24"/>
        </w:rPr>
        <w:t>Table 3:</w:t>
      </w:r>
      <w:r w:rsidR="00DB2998" w:rsidRPr="005B1344">
        <w:rPr>
          <w:rFonts w:cs="Times New Roman"/>
          <w:b/>
          <w:bCs/>
          <w:sz w:val="24"/>
          <w:szCs w:val="24"/>
        </w:rPr>
        <w:t xml:space="preserve"> </w:t>
      </w:r>
      <w:r w:rsidR="00DB2998" w:rsidRPr="005B1344">
        <w:rPr>
          <w:rFonts w:cs="Times New Roman"/>
          <w:sz w:val="24"/>
          <w:szCs w:val="24"/>
        </w:rPr>
        <w:t>Patients Represented in University Medical Center Catchment Area</w:t>
      </w:r>
    </w:p>
    <w:p w14:paraId="5AA8CAA2" w14:textId="72D01C32" w:rsidR="003340E3" w:rsidRPr="005B1344" w:rsidRDefault="00902871" w:rsidP="00F13A17">
      <w:pPr>
        <w:pStyle w:val="NoSpacing"/>
        <w:numPr>
          <w:ilvl w:val="0"/>
          <w:numId w:val="1"/>
        </w:numPr>
        <w:spacing w:line="480" w:lineRule="auto"/>
        <w:rPr>
          <w:rFonts w:cs="Times New Roman"/>
          <w:sz w:val="24"/>
          <w:szCs w:val="24"/>
        </w:rPr>
      </w:pPr>
      <w:r w:rsidRPr="005B1344">
        <w:rPr>
          <w:rFonts w:cs="Times New Roman"/>
          <w:b/>
          <w:bCs/>
          <w:sz w:val="24"/>
          <w:szCs w:val="24"/>
        </w:rPr>
        <w:t>S</w:t>
      </w:r>
      <w:r w:rsidR="001C73B9" w:rsidRPr="005B1344">
        <w:rPr>
          <w:rFonts w:cs="Times New Roman"/>
          <w:b/>
          <w:bCs/>
          <w:sz w:val="24"/>
          <w:szCs w:val="24"/>
        </w:rPr>
        <w:t>DC</w:t>
      </w:r>
      <w:r w:rsidRPr="005B1344">
        <w:rPr>
          <w:rFonts w:cs="Times New Roman"/>
          <w:b/>
          <w:bCs/>
          <w:sz w:val="24"/>
          <w:szCs w:val="24"/>
        </w:rPr>
        <w:t xml:space="preserve"> </w:t>
      </w:r>
      <w:r w:rsidR="00271501" w:rsidRPr="005B1344">
        <w:rPr>
          <w:rFonts w:cs="Times New Roman"/>
          <w:b/>
          <w:bCs/>
          <w:sz w:val="24"/>
          <w:szCs w:val="24"/>
        </w:rPr>
        <w:t>Figure 1</w:t>
      </w:r>
      <w:r w:rsidR="00C014E5">
        <w:rPr>
          <w:rFonts w:cs="Times New Roman"/>
          <w:b/>
          <w:bCs/>
          <w:sz w:val="24"/>
          <w:szCs w:val="24"/>
        </w:rPr>
        <w:t xml:space="preserve"> (Legend)</w:t>
      </w:r>
      <w:r w:rsidR="00271501" w:rsidRPr="005B1344">
        <w:rPr>
          <w:rFonts w:cs="Times New Roman"/>
          <w:b/>
          <w:bCs/>
          <w:sz w:val="24"/>
          <w:szCs w:val="24"/>
        </w:rPr>
        <w:t xml:space="preserve">: </w:t>
      </w:r>
      <w:r w:rsidR="000F487F" w:rsidRPr="005B1344">
        <w:rPr>
          <w:sz w:val="24"/>
          <w:szCs w:val="24"/>
        </w:rPr>
        <w:t>Estimated Rate of Firearm-Related Trauma in the University Medical Center Catchment Area</w:t>
      </w:r>
    </w:p>
    <w:p w14:paraId="0ADE3236" w14:textId="77777777" w:rsidR="003340E3" w:rsidRPr="005B1344" w:rsidRDefault="003340E3" w:rsidP="00B82B83">
      <w:pPr>
        <w:pStyle w:val="NoSpacing"/>
        <w:rPr>
          <w:rFonts w:cs="Times New Roman"/>
          <w:b/>
          <w:bCs/>
          <w:sz w:val="24"/>
          <w:szCs w:val="24"/>
          <w:u w:val="single"/>
        </w:rPr>
      </w:pPr>
    </w:p>
    <w:p w14:paraId="32D9CA77" w14:textId="4A47E5A8" w:rsidR="00915481" w:rsidRPr="005B1344" w:rsidRDefault="00915481" w:rsidP="00915481">
      <w:pPr>
        <w:pStyle w:val="NoSpacing"/>
        <w:rPr>
          <w:b/>
          <w:bCs/>
          <w:sz w:val="24"/>
          <w:szCs w:val="24"/>
          <w:u w:val="single"/>
        </w:rPr>
      </w:pPr>
    </w:p>
    <w:p w14:paraId="7C49D844" w14:textId="77777777" w:rsidR="00E45E85" w:rsidRPr="005B1344" w:rsidRDefault="00E45E85">
      <w:pPr>
        <w:spacing w:after="160"/>
        <w:rPr>
          <w:b/>
          <w:bCs/>
          <w:szCs w:val="24"/>
          <w:u w:val="single"/>
        </w:rPr>
      </w:pPr>
      <w:r w:rsidRPr="005B1344">
        <w:rPr>
          <w:b/>
          <w:bCs/>
          <w:szCs w:val="24"/>
          <w:u w:val="single"/>
        </w:rPr>
        <w:br w:type="page"/>
      </w:r>
    </w:p>
    <w:p w14:paraId="1D609BC2" w14:textId="77777777" w:rsidR="00720F32" w:rsidRPr="005B1344" w:rsidRDefault="00720F32" w:rsidP="00720F32">
      <w:pPr>
        <w:pStyle w:val="TableTitle"/>
        <w:rPr>
          <w:szCs w:val="24"/>
        </w:rPr>
      </w:pPr>
      <w:r w:rsidRPr="005B1344">
        <w:rPr>
          <w:b/>
          <w:bCs/>
          <w:szCs w:val="24"/>
        </w:rPr>
        <w:lastRenderedPageBreak/>
        <w:t xml:space="preserve">SDC Table 1: </w:t>
      </w:r>
      <w:r w:rsidRPr="005B1344">
        <w:rPr>
          <w:szCs w:val="24"/>
        </w:rPr>
        <w:t>STROBE Statement/Checklist</w:t>
      </w:r>
    </w:p>
    <w:p w14:paraId="1E4429A3" w14:textId="77777777" w:rsidR="00720F32" w:rsidRPr="005B1344" w:rsidRDefault="00720F32" w:rsidP="00720F32">
      <w:pPr>
        <w:pStyle w:val="TableTitle"/>
        <w:rPr>
          <w:szCs w:val="24"/>
        </w:rPr>
      </w:pPr>
    </w:p>
    <w:tbl>
      <w:tblPr>
        <w:tblW w:w="0" w:type="auto"/>
        <w:tblBorders>
          <w:insideH w:val="single" w:sz="4" w:space="0" w:color="auto"/>
        </w:tblBorders>
        <w:tblLook w:val="0000" w:firstRow="0" w:lastRow="0" w:firstColumn="0" w:lastColumn="0" w:noHBand="0" w:noVBand="0"/>
      </w:tblPr>
      <w:tblGrid>
        <w:gridCol w:w="2407"/>
        <w:gridCol w:w="767"/>
        <w:gridCol w:w="5156"/>
        <w:gridCol w:w="1030"/>
      </w:tblGrid>
      <w:tr w:rsidR="00720F32" w:rsidRPr="005B1344" w14:paraId="21DEAD13" w14:textId="77777777" w:rsidTr="00CE73BE">
        <w:tc>
          <w:tcPr>
            <w:tcW w:w="0" w:type="auto"/>
          </w:tcPr>
          <w:p w14:paraId="37FE029F" w14:textId="77777777" w:rsidR="00720F32" w:rsidRPr="005B1344" w:rsidRDefault="00720F32" w:rsidP="00CE73BE">
            <w:pPr>
              <w:tabs>
                <w:tab w:val="left" w:pos="5400"/>
              </w:tabs>
              <w:rPr>
                <w:szCs w:val="24"/>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26B74E47" w14:textId="77777777" w:rsidR="00720F32" w:rsidRPr="005B1344" w:rsidRDefault="00720F32" w:rsidP="00CE73BE">
            <w:pPr>
              <w:pStyle w:val="TableHeader"/>
              <w:tabs>
                <w:tab w:val="left" w:pos="5400"/>
              </w:tabs>
              <w:jc w:val="center"/>
              <w:rPr>
                <w:bCs/>
                <w:szCs w:val="24"/>
              </w:rPr>
            </w:pPr>
            <w:r w:rsidRPr="005B1344">
              <w:rPr>
                <w:bCs/>
                <w:szCs w:val="24"/>
              </w:rPr>
              <w:t>Item No</w:t>
            </w:r>
          </w:p>
        </w:tc>
        <w:tc>
          <w:tcPr>
            <w:tcW w:w="0" w:type="auto"/>
            <w:tcBorders>
              <w:right w:val="single" w:sz="4" w:space="0" w:color="auto"/>
            </w:tcBorders>
            <w:vAlign w:val="bottom"/>
          </w:tcPr>
          <w:p w14:paraId="6142BC54" w14:textId="77777777" w:rsidR="00720F32" w:rsidRPr="005B1344" w:rsidRDefault="00720F32" w:rsidP="00CE73BE">
            <w:pPr>
              <w:pStyle w:val="TableHeader"/>
              <w:tabs>
                <w:tab w:val="left" w:pos="5400"/>
              </w:tabs>
              <w:jc w:val="center"/>
              <w:rPr>
                <w:bCs/>
                <w:szCs w:val="24"/>
              </w:rPr>
            </w:pPr>
            <w:r w:rsidRPr="005B1344">
              <w:rPr>
                <w:bCs/>
                <w:szCs w:val="24"/>
              </w:rPr>
              <w:t>Recommendation</w:t>
            </w:r>
          </w:p>
        </w:tc>
        <w:tc>
          <w:tcPr>
            <w:tcW w:w="0" w:type="auto"/>
            <w:tcBorders>
              <w:top w:val="nil"/>
              <w:left w:val="single" w:sz="4" w:space="0" w:color="auto"/>
              <w:bottom w:val="single" w:sz="4" w:space="0" w:color="auto"/>
            </w:tcBorders>
          </w:tcPr>
          <w:p w14:paraId="583FC7BE" w14:textId="77777777" w:rsidR="00720F32" w:rsidRPr="005B1344" w:rsidRDefault="00720F32" w:rsidP="00CE73BE">
            <w:pPr>
              <w:pStyle w:val="TableHeader"/>
              <w:tabs>
                <w:tab w:val="left" w:pos="5400"/>
              </w:tabs>
              <w:jc w:val="center"/>
              <w:rPr>
                <w:bCs/>
                <w:szCs w:val="24"/>
              </w:rPr>
            </w:pPr>
            <w:r w:rsidRPr="005B1344">
              <w:rPr>
                <w:bCs/>
                <w:szCs w:val="24"/>
              </w:rPr>
              <w:t xml:space="preserve">Page </w:t>
            </w:r>
            <w:r w:rsidRPr="005B1344">
              <w:rPr>
                <w:bCs/>
                <w:szCs w:val="24"/>
              </w:rPr>
              <w:br/>
              <w:t>No</w:t>
            </w:r>
          </w:p>
        </w:tc>
      </w:tr>
      <w:tr w:rsidR="00720F32" w:rsidRPr="005B1344" w14:paraId="06AF749D" w14:textId="77777777" w:rsidTr="00CE73BE">
        <w:tc>
          <w:tcPr>
            <w:tcW w:w="0" w:type="auto"/>
            <w:vMerge w:val="restart"/>
          </w:tcPr>
          <w:p w14:paraId="76A27EB3" w14:textId="77777777" w:rsidR="00720F32" w:rsidRPr="005B1344" w:rsidRDefault="00720F32" w:rsidP="00CE73BE">
            <w:pPr>
              <w:tabs>
                <w:tab w:val="left" w:pos="5400"/>
              </w:tabs>
              <w:rPr>
                <w:b/>
                <w:bCs/>
                <w:szCs w:val="24"/>
              </w:rPr>
            </w:pPr>
            <w:bookmarkStart w:id="9" w:name="bold5"/>
            <w:bookmarkStart w:id="10" w:name="italic6"/>
            <w:bookmarkEnd w:id="0"/>
            <w:bookmarkEnd w:id="1"/>
            <w:bookmarkEnd w:id="2"/>
            <w:bookmarkEnd w:id="3"/>
            <w:bookmarkEnd w:id="4"/>
            <w:bookmarkEnd w:id="5"/>
            <w:bookmarkEnd w:id="6"/>
            <w:bookmarkEnd w:id="7"/>
            <w:bookmarkEnd w:id="8"/>
            <w:r w:rsidRPr="005B1344">
              <w:rPr>
                <w:b/>
                <w:szCs w:val="24"/>
              </w:rPr>
              <w:t>Title and abstract</w:t>
            </w:r>
            <w:bookmarkEnd w:id="9"/>
            <w:bookmarkEnd w:id="10"/>
          </w:p>
        </w:tc>
        <w:tc>
          <w:tcPr>
            <w:tcW w:w="0" w:type="auto"/>
            <w:vMerge w:val="restart"/>
          </w:tcPr>
          <w:p w14:paraId="52E3A032" w14:textId="77777777" w:rsidR="00720F32" w:rsidRPr="005B1344" w:rsidRDefault="00720F32" w:rsidP="00CE73BE">
            <w:pPr>
              <w:tabs>
                <w:tab w:val="left" w:pos="5400"/>
              </w:tabs>
              <w:jc w:val="center"/>
              <w:rPr>
                <w:szCs w:val="24"/>
              </w:rPr>
            </w:pPr>
            <w:r w:rsidRPr="005B1344">
              <w:rPr>
                <w:szCs w:val="24"/>
              </w:rPr>
              <w:t>1</w:t>
            </w:r>
          </w:p>
        </w:tc>
        <w:tc>
          <w:tcPr>
            <w:tcW w:w="0" w:type="auto"/>
            <w:tcBorders>
              <w:right w:val="single" w:sz="4" w:space="0" w:color="auto"/>
            </w:tcBorders>
          </w:tcPr>
          <w:p w14:paraId="01859215" w14:textId="77777777" w:rsidR="00720F32" w:rsidRPr="005B1344" w:rsidRDefault="00720F32" w:rsidP="00CE73BE">
            <w:pPr>
              <w:tabs>
                <w:tab w:val="left" w:pos="5400"/>
              </w:tabs>
              <w:rPr>
                <w:szCs w:val="24"/>
              </w:rPr>
            </w:pPr>
            <w:r w:rsidRPr="005B1344">
              <w:rPr>
                <w:szCs w:val="24"/>
              </w:rPr>
              <w:t>(</w:t>
            </w:r>
            <w:r w:rsidRPr="005B1344">
              <w:rPr>
                <w:i/>
                <w:szCs w:val="24"/>
              </w:rPr>
              <w:t>a</w:t>
            </w:r>
            <w:r w:rsidRPr="005B1344">
              <w:rPr>
                <w:szCs w:val="24"/>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7C41E307" w14:textId="77777777" w:rsidR="00720F32" w:rsidRPr="005B1344" w:rsidRDefault="00720F32" w:rsidP="00CE73BE">
            <w:pPr>
              <w:tabs>
                <w:tab w:val="left" w:pos="5400"/>
              </w:tabs>
              <w:rPr>
                <w:szCs w:val="24"/>
              </w:rPr>
            </w:pPr>
            <w:r w:rsidRPr="005B1344">
              <w:rPr>
                <w:szCs w:val="24"/>
              </w:rPr>
              <w:t>Abstract</w:t>
            </w:r>
          </w:p>
        </w:tc>
      </w:tr>
      <w:tr w:rsidR="00720F32" w:rsidRPr="005B1344" w14:paraId="601CCBEC" w14:textId="77777777" w:rsidTr="00CE73BE">
        <w:tc>
          <w:tcPr>
            <w:tcW w:w="0" w:type="auto"/>
            <w:vMerge/>
          </w:tcPr>
          <w:p w14:paraId="14196DCD" w14:textId="77777777" w:rsidR="00720F32" w:rsidRPr="005B1344" w:rsidRDefault="00720F32" w:rsidP="00CE73BE">
            <w:pPr>
              <w:tabs>
                <w:tab w:val="left" w:pos="5400"/>
              </w:tabs>
              <w:rPr>
                <w:bCs/>
                <w:szCs w:val="24"/>
              </w:rPr>
            </w:pPr>
            <w:bookmarkStart w:id="11" w:name="bold6" w:colFirst="0" w:colLast="0"/>
            <w:bookmarkStart w:id="12" w:name="italic7" w:colFirst="0" w:colLast="0"/>
          </w:p>
        </w:tc>
        <w:tc>
          <w:tcPr>
            <w:tcW w:w="0" w:type="auto"/>
            <w:vMerge/>
          </w:tcPr>
          <w:p w14:paraId="2E95FEE1" w14:textId="77777777" w:rsidR="00720F32" w:rsidRPr="005B1344" w:rsidRDefault="00720F32" w:rsidP="00CE73BE">
            <w:pPr>
              <w:tabs>
                <w:tab w:val="left" w:pos="5400"/>
              </w:tabs>
              <w:jc w:val="center"/>
              <w:rPr>
                <w:szCs w:val="24"/>
              </w:rPr>
            </w:pPr>
          </w:p>
        </w:tc>
        <w:tc>
          <w:tcPr>
            <w:tcW w:w="0" w:type="auto"/>
            <w:tcBorders>
              <w:right w:val="single" w:sz="4" w:space="0" w:color="auto"/>
            </w:tcBorders>
          </w:tcPr>
          <w:p w14:paraId="4B5FDA6D" w14:textId="77777777" w:rsidR="00720F32" w:rsidRPr="005B1344" w:rsidRDefault="00720F32" w:rsidP="00CE73BE">
            <w:pPr>
              <w:tabs>
                <w:tab w:val="left" w:pos="5400"/>
              </w:tabs>
              <w:rPr>
                <w:szCs w:val="24"/>
              </w:rPr>
            </w:pPr>
            <w:r w:rsidRPr="005B1344">
              <w:rPr>
                <w:szCs w:val="24"/>
              </w:rPr>
              <w:t>(</w:t>
            </w:r>
            <w:r w:rsidRPr="005B1344">
              <w:rPr>
                <w:i/>
                <w:szCs w:val="24"/>
              </w:rPr>
              <w:t>b</w:t>
            </w:r>
            <w:r w:rsidRPr="005B1344">
              <w:rPr>
                <w:szCs w:val="24"/>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374B5586" w14:textId="77777777" w:rsidR="00720F32" w:rsidRPr="005B1344" w:rsidRDefault="00720F32" w:rsidP="00CE73BE">
            <w:pPr>
              <w:tabs>
                <w:tab w:val="left" w:pos="5400"/>
              </w:tabs>
              <w:rPr>
                <w:szCs w:val="24"/>
              </w:rPr>
            </w:pPr>
            <w:r w:rsidRPr="005B1344">
              <w:rPr>
                <w:szCs w:val="24"/>
              </w:rPr>
              <w:t>Abstract</w:t>
            </w:r>
          </w:p>
        </w:tc>
      </w:tr>
      <w:tr w:rsidR="00720F32" w:rsidRPr="005B1344" w14:paraId="51AFD28C" w14:textId="77777777" w:rsidTr="00CE73BE">
        <w:tc>
          <w:tcPr>
            <w:tcW w:w="0" w:type="auto"/>
            <w:gridSpan w:val="4"/>
          </w:tcPr>
          <w:p w14:paraId="4BC7F932" w14:textId="77777777" w:rsidR="00720F32" w:rsidRPr="005B1344" w:rsidRDefault="00720F32" w:rsidP="00CE73BE">
            <w:pPr>
              <w:pStyle w:val="TableSubHead"/>
              <w:tabs>
                <w:tab w:val="left" w:pos="5400"/>
              </w:tabs>
              <w:rPr>
                <w:szCs w:val="24"/>
              </w:rPr>
            </w:pPr>
            <w:bookmarkStart w:id="13" w:name="bold7"/>
            <w:bookmarkStart w:id="14" w:name="italic8"/>
            <w:bookmarkEnd w:id="11"/>
            <w:bookmarkEnd w:id="12"/>
            <w:r w:rsidRPr="005B1344">
              <w:rPr>
                <w:szCs w:val="24"/>
              </w:rPr>
              <w:t>Introduction</w:t>
            </w:r>
            <w:bookmarkEnd w:id="13"/>
            <w:bookmarkEnd w:id="14"/>
          </w:p>
        </w:tc>
      </w:tr>
      <w:tr w:rsidR="00720F32" w:rsidRPr="005B1344" w14:paraId="1CE6D202" w14:textId="77777777" w:rsidTr="00CE73BE">
        <w:tc>
          <w:tcPr>
            <w:tcW w:w="0" w:type="auto"/>
          </w:tcPr>
          <w:p w14:paraId="612D2777" w14:textId="77777777" w:rsidR="00720F32" w:rsidRPr="005B1344" w:rsidRDefault="00720F32" w:rsidP="00CE73BE">
            <w:pPr>
              <w:tabs>
                <w:tab w:val="left" w:pos="5400"/>
              </w:tabs>
              <w:rPr>
                <w:bCs/>
                <w:szCs w:val="24"/>
              </w:rPr>
            </w:pPr>
            <w:bookmarkStart w:id="15" w:name="bold8"/>
            <w:bookmarkStart w:id="16" w:name="italic9"/>
            <w:r w:rsidRPr="005B1344">
              <w:rPr>
                <w:bCs/>
                <w:szCs w:val="24"/>
              </w:rPr>
              <w:t>Background/</w:t>
            </w:r>
            <w:bookmarkStart w:id="17" w:name="bold9"/>
            <w:bookmarkStart w:id="18" w:name="italic10"/>
            <w:bookmarkEnd w:id="15"/>
            <w:bookmarkEnd w:id="16"/>
            <w:r w:rsidRPr="005B1344">
              <w:rPr>
                <w:bCs/>
                <w:szCs w:val="24"/>
              </w:rPr>
              <w:t>rationale</w:t>
            </w:r>
            <w:bookmarkEnd w:id="17"/>
            <w:bookmarkEnd w:id="18"/>
          </w:p>
        </w:tc>
        <w:tc>
          <w:tcPr>
            <w:tcW w:w="0" w:type="auto"/>
          </w:tcPr>
          <w:p w14:paraId="1C4FDB92" w14:textId="77777777" w:rsidR="00720F32" w:rsidRPr="005B1344" w:rsidRDefault="00720F32" w:rsidP="00CE73BE">
            <w:pPr>
              <w:tabs>
                <w:tab w:val="left" w:pos="5400"/>
              </w:tabs>
              <w:jc w:val="center"/>
              <w:rPr>
                <w:szCs w:val="24"/>
              </w:rPr>
            </w:pPr>
            <w:r w:rsidRPr="005B1344">
              <w:rPr>
                <w:szCs w:val="24"/>
              </w:rPr>
              <w:t>2</w:t>
            </w:r>
          </w:p>
        </w:tc>
        <w:tc>
          <w:tcPr>
            <w:tcW w:w="0" w:type="auto"/>
            <w:tcBorders>
              <w:right w:val="single" w:sz="4" w:space="0" w:color="auto"/>
            </w:tcBorders>
          </w:tcPr>
          <w:p w14:paraId="3EA733A0" w14:textId="77777777" w:rsidR="00720F32" w:rsidRPr="005B1344" w:rsidRDefault="00720F32" w:rsidP="00CE73BE">
            <w:pPr>
              <w:tabs>
                <w:tab w:val="left" w:pos="5400"/>
              </w:tabs>
              <w:rPr>
                <w:szCs w:val="24"/>
              </w:rPr>
            </w:pPr>
            <w:r w:rsidRPr="005B1344">
              <w:rPr>
                <w:szCs w:val="24"/>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2F7454D2" w14:textId="3E1F2EEA" w:rsidR="00720F32" w:rsidRPr="005B1344" w:rsidRDefault="00720F32" w:rsidP="00CE73BE">
            <w:pPr>
              <w:tabs>
                <w:tab w:val="left" w:pos="5400"/>
              </w:tabs>
              <w:rPr>
                <w:szCs w:val="24"/>
              </w:rPr>
            </w:pPr>
            <w:r w:rsidRPr="005B1344">
              <w:rPr>
                <w:szCs w:val="24"/>
              </w:rPr>
              <w:t>1</w:t>
            </w:r>
            <w:r w:rsidR="00A66624">
              <w:rPr>
                <w:szCs w:val="24"/>
              </w:rPr>
              <w:t>-2</w:t>
            </w:r>
            <w:r w:rsidR="00A3312A">
              <w:rPr>
                <w:szCs w:val="24"/>
              </w:rPr>
              <w:t xml:space="preserve"> </w:t>
            </w:r>
          </w:p>
        </w:tc>
      </w:tr>
      <w:tr w:rsidR="00720F32" w:rsidRPr="005B1344" w14:paraId="01C60DB5" w14:textId="77777777" w:rsidTr="00CE73BE">
        <w:tc>
          <w:tcPr>
            <w:tcW w:w="0" w:type="auto"/>
          </w:tcPr>
          <w:p w14:paraId="5E1368C6" w14:textId="77777777" w:rsidR="00720F32" w:rsidRPr="005B1344" w:rsidRDefault="00720F32" w:rsidP="00CE73BE">
            <w:pPr>
              <w:tabs>
                <w:tab w:val="left" w:pos="5400"/>
              </w:tabs>
              <w:rPr>
                <w:bCs/>
                <w:szCs w:val="24"/>
              </w:rPr>
            </w:pPr>
            <w:bookmarkStart w:id="19" w:name="bold10" w:colFirst="0" w:colLast="0"/>
            <w:bookmarkStart w:id="20" w:name="italic11" w:colFirst="0" w:colLast="0"/>
            <w:r w:rsidRPr="005B1344">
              <w:rPr>
                <w:bCs/>
                <w:szCs w:val="24"/>
              </w:rPr>
              <w:t>Objectives</w:t>
            </w:r>
          </w:p>
        </w:tc>
        <w:tc>
          <w:tcPr>
            <w:tcW w:w="0" w:type="auto"/>
          </w:tcPr>
          <w:p w14:paraId="29A749CD" w14:textId="77777777" w:rsidR="00720F32" w:rsidRPr="005B1344" w:rsidRDefault="00720F32" w:rsidP="00CE73BE">
            <w:pPr>
              <w:tabs>
                <w:tab w:val="left" w:pos="5400"/>
              </w:tabs>
              <w:jc w:val="center"/>
              <w:rPr>
                <w:szCs w:val="24"/>
              </w:rPr>
            </w:pPr>
            <w:r w:rsidRPr="005B1344">
              <w:rPr>
                <w:szCs w:val="24"/>
              </w:rPr>
              <w:t>3</w:t>
            </w:r>
          </w:p>
        </w:tc>
        <w:tc>
          <w:tcPr>
            <w:tcW w:w="0" w:type="auto"/>
            <w:tcBorders>
              <w:right w:val="single" w:sz="4" w:space="0" w:color="auto"/>
            </w:tcBorders>
          </w:tcPr>
          <w:p w14:paraId="11C6F718" w14:textId="77777777" w:rsidR="00720F32" w:rsidRPr="005B1344" w:rsidRDefault="00720F32" w:rsidP="00CE73BE">
            <w:pPr>
              <w:tabs>
                <w:tab w:val="left" w:pos="5400"/>
              </w:tabs>
              <w:rPr>
                <w:szCs w:val="24"/>
              </w:rPr>
            </w:pPr>
            <w:r w:rsidRPr="005B1344">
              <w:rPr>
                <w:szCs w:val="24"/>
              </w:rPr>
              <w:t>State specific objectives, including any prespecified hypotheses</w:t>
            </w:r>
          </w:p>
        </w:tc>
        <w:tc>
          <w:tcPr>
            <w:tcW w:w="0" w:type="auto"/>
            <w:tcBorders>
              <w:top w:val="single" w:sz="4" w:space="0" w:color="auto"/>
              <w:left w:val="single" w:sz="4" w:space="0" w:color="auto"/>
              <w:bottom w:val="single" w:sz="4" w:space="0" w:color="auto"/>
            </w:tcBorders>
          </w:tcPr>
          <w:p w14:paraId="19022159" w14:textId="27D3D829" w:rsidR="00720F32" w:rsidRPr="005B1344" w:rsidRDefault="00720F32" w:rsidP="00CE73BE">
            <w:pPr>
              <w:tabs>
                <w:tab w:val="left" w:pos="5400"/>
              </w:tabs>
              <w:rPr>
                <w:szCs w:val="24"/>
              </w:rPr>
            </w:pPr>
            <w:r w:rsidRPr="005B1344">
              <w:rPr>
                <w:szCs w:val="24"/>
              </w:rPr>
              <w:t>2</w:t>
            </w:r>
          </w:p>
        </w:tc>
      </w:tr>
      <w:tr w:rsidR="00720F32" w:rsidRPr="005B1344" w14:paraId="2E15C659" w14:textId="77777777" w:rsidTr="00CE73BE">
        <w:tc>
          <w:tcPr>
            <w:tcW w:w="0" w:type="auto"/>
            <w:gridSpan w:val="4"/>
          </w:tcPr>
          <w:p w14:paraId="260878FA" w14:textId="77777777" w:rsidR="00720F32" w:rsidRPr="005B1344" w:rsidRDefault="00720F32" w:rsidP="00CE73BE">
            <w:pPr>
              <w:pStyle w:val="TableSubHead"/>
              <w:tabs>
                <w:tab w:val="left" w:pos="5400"/>
              </w:tabs>
              <w:rPr>
                <w:szCs w:val="24"/>
              </w:rPr>
            </w:pPr>
            <w:bookmarkStart w:id="21" w:name="bold11"/>
            <w:bookmarkStart w:id="22" w:name="italic12"/>
            <w:bookmarkEnd w:id="19"/>
            <w:bookmarkEnd w:id="20"/>
            <w:r w:rsidRPr="005B1344">
              <w:rPr>
                <w:szCs w:val="24"/>
              </w:rPr>
              <w:t>Methods</w:t>
            </w:r>
            <w:bookmarkEnd w:id="21"/>
            <w:bookmarkEnd w:id="22"/>
          </w:p>
        </w:tc>
      </w:tr>
      <w:tr w:rsidR="00720F32" w:rsidRPr="005B1344" w14:paraId="164D0899" w14:textId="77777777" w:rsidTr="00CE73BE">
        <w:tc>
          <w:tcPr>
            <w:tcW w:w="0" w:type="auto"/>
          </w:tcPr>
          <w:p w14:paraId="1466FF4E" w14:textId="77777777" w:rsidR="00720F32" w:rsidRPr="005B1344" w:rsidRDefault="00720F32" w:rsidP="00CE73BE">
            <w:pPr>
              <w:tabs>
                <w:tab w:val="left" w:pos="5400"/>
              </w:tabs>
              <w:rPr>
                <w:bCs/>
                <w:szCs w:val="24"/>
              </w:rPr>
            </w:pPr>
            <w:bookmarkStart w:id="23" w:name="bold12" w:colFirst="0" w:colLast="0"/>
            <w:bookmarkStart w:id="24" w:name="italic13" w:colFirst="0" w:colLast="0"/>
            <w:r w:rsidRPr="005B1344">
              <w:rPr>
                <w:bCs/>
                <w:szCs w:val="24"/>
              </w:rPr>
              <w:t>Study design</w:t>
            </w:r>
          </w:p>
        </w:tc>
        <w:tc>
          <w:tcPr>
            <w:tcW w:w="0" w:type="auto"/>
          </w:tcPr>
          <w:p w14:paraId="4E5D04F0" w14:textId="77777777" w:rsidR="00720F32" w:rsidRPr="005B1344" w:rsidRDefault="00720F32" w:rsidP="00CE73BE">
            <w:pPr>
              <w:tabs>
                <w:tab w:val="left" w:pos="5400"/>
              </w:tabs>
              <w:jc w:val="center"/>
              <w:rPr>
                <w:szCs w:val="24"/>
              </w:rPr>
            </w:pPr>
            <w:r w:rsidRPr="005B1344">
              <w:rPr>
                <w:szCs w:val="24"/>
              </w:rPr>
              <w:t>4</w:t>
            </w:r>
          </w:p>
        </w:tc>
        <w:tc>
          <w:tcPr>
            <w:tcW w:w="0" w:type="auto"/>
            <w:tcBorders>
              <w:right w:val="single" w:sz="4" w:space="0" w:color="auto"/>
            </w:tcBorders>
          </w:tcPr>
          <w:p w14:paraId="61934E77" w14:textId="77777777" w:rsidR="00720F32" w:rsidRPr="005B1344" w:rsidRDefault="00720F32" w:rsidP="00CE73BE">
            <w:pPr>
              <w:tabs>
                <w:tab w:val="left" w:pos="5400"/>
              </w:tabs>
              <w:rPr>
                <w:szCs w:val="24"/>
              </w:rPr>
            </w:pPr>
            <w:r w:rsidRPr="005B1344">
              <w:rPr>
                <w:szCs w:val="24"/>
              </w:rPr>
              <w:t>Present key elements of study design early in the paper</w:t>
            </w:r>
          </w:p>
        </w:tc>
        <w:tc>
          <w:tcPr>
            <w:tcW w:w="0" w:type="auto"/>
            <w:tcBorders>
              <w:top w:val="single" w:sz="4" w:space="0" w:color="auto"/>
              <w:left w:val="single" w:sz="4" w:space="0" w:color="auto"/>
              <w:bottom w:val="single" w:sz="4" w:space="0" w:color="auto"/>
            </w:tcBorders>
          </w:tcPr>
          <w:p w14:paraId="6B361EEB" w14:textId="716E282A" w:rsidR="00720F32" w:rsidRPr="005B1344" w:rsidRDefault="00720F32" w:rsidP="00CE73BE">
            <w:pPr>
              <w:tabs>
                <w:tab w:val="left" w:pos="5400"/>
              </w:tabs>
              <w:rPr>
                <w:szCs w:val="24"/>
              </w:rPr>
            </w:pPr>
            <w:r w:rsidRPr="005B1344">
              <w:rPr>
                <w:szCs w:val="24"/>
              </w:rPr>
              <w:t>2</w:t>
            </w:r>
            <w:r w:rsidR="005449E1">
              <w:rPr>
                <w:szCs w:val="24"/>
              </w:rPr>
              <w:t>-3</w:t>
            </w:r>
          </w:p>
        </w:tc>
      </w:tr>
      <w:tr w:rsidR="00720F32" w:rsidRPr="005B1344" w14:paraId="6829F3A8" w14:textId="77777777" w:rsidTr="00CE73BE">
        <w:tc>
          <w:tcPr>
            <w:tcW w:w="0" w:type="auto"/>
          </w:tcPr>
          <w:p w14:paraId="244F865D" w14:textId="77777777" w:rsidR="00720F32" w:rsidRPr="005B1344" w:rsidRDefault="00720F32" w:rsidP="00CE73BE">
            <w:pPr>
              <w:tabs>
                <w:tab w:val="left" w:pos="5400"/>
              </w:tabs>
              <w:rPr>
                <w:bCs/>
                <w:szCs w:val="24"/>
              </w:rPr>
            </w:pPr>
            <w:bookmarkStart w:id="25" w:name="bold13" w:colFirst="0" w:colLast="0"/>
            <w:bookmarkStart w:id="26" w:name="italic14" w:colFirst="0" w:colLast="0"/>
            <w:bookmarkEnd w:id="23"/>
            <w:bookmarkEnd w:id="24"/>
            <w:r w:rsidRPr="005B1344">
              <w:rPr>
                <w:bCs/>
                <w:szCs w:val="24"/>
              </w:rPr>
              <w:t>Setting</w:t>
            </w:r>
          </w:p>
        </w:tc>
        <w:tc>
          <w:tcPr>
            <w:tcW w:w="0" w:type="auto"/>
          </w:tcPr>
          <w:p w14:paraId="19E25AC8" w14:textId="77777777" w:rsidR="00720F32" w:rsidRPr="005B1344" w:rsidRDefault="00720F32" w:rsidP="00CE73BE">
            <w:pPr>
              <w:tabs>
                <w:tab w:val="left" w:pos="5400"/>
              </w:tabs>
              <w:jc w:val="center"/>
              <w:rPr>
                <w:szCs w:val="24"/>
              </w:rPr>
            </w:pPr>
            <w:r w:rsidRPr="005B1344">
              <w:rPr>
                <w:szCs w:val="24"/>
              </w:rPr>
              <w:t>5</w:t>
            </w:r>
          </w:p>
        </w:tc>
        <w:tc>
          <w:tcPr>
            <w:tcW w:w="0" w:type="auto"/>
            <w:tcBorders>
              <w:right w:val="single" w:sz="4" w:space="0" w:color="auto"/>
            </w:tcBorders>
          </w:tcPr>
          <w:p w14:paraId="1BC15897" w14:textId="77777777" w:rsidR="00720F32" w:rsidRPr="005B1344" w:rsidRDefault="00720F32" w:rsidP="00CE73BE">
            <w:pPr>
              <w:tabs>
                <w:tab w:val="left" w:pos="5400"/>
              </w:tabs>
              <w:rPr>
                <w:szCs w:val="24"/>
              </w:rPr>
            </w:pPr>
            <w:r w:rsidRPr="005B1344">
              <w:rPr>
                <w:szCs w:val="24"/>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63705997" w14:textId="0503D8C3" w:rsidR="00720F32" w:rsidRPr="005B1344" w:rsidRDefault="00720F32" w:rsidP="00CE73BE">
            <w:pPr>
              <w:tabs>
                <w:tab w:val="left" w:pos="5400"/>
              </w:tabs>
              <w:rPr>
                <w:szCs w:val="24"/>
              </w:rPr>
            </w:pPr>
            <w:r w:rsidRPr="005B1344">
              <w:rPr>
                <w:szCs w:val="24"/>
              </w:rPr>
              <w:t>2</w:t>
            </w:r>
            <w:r w:rsidR="005449E1">
              <w:rPr>
                <w:szCs w:val="24"/>
              </w:rPr>
              <w:t>-3</w:t>
            </w:r>
          </w:p>
        </w:tc>
      </w:tr>
      <w:bookmarkEnd w:id="25"/>
      <w:bookmarkEnd w:id="26"/>
      <w:tr w:rsidR="00720F32" w:rsidRPr="005B1344" w14:paraId="64DA6018" w14:textId="77777777" w:rsidTr="00CE73BE">
        <w:tc>
          <w:tcPr>
            <w:tcW w:w="0" w:type="auto"/>
            <w:vMerge w:val="restart"/>
          </w:tcPr>
          <w:p w14:paraId="2C757343" w14:textId="77777777" w:rsidR="00720F32" w:rsidRPr="005B1344" w:rsidRDefault="00720F32" w:rsidP="00CE73BE">
            <w:pPr>
              <w:tabs>
                <w:tab w:val="left" w:pos="5400"/>
              </w:tabs>
              <w:rPr>
                <w:bCs/>
                <w:szCs w:val="24"/>
              </w:rPr>
            </w:pPr>
            <w:r w:rsidRPr="005B1344">
              <w:rPr>
                <w:bCs/>
                <w:szCs w:val="24"/>
              </w:rPr>
              <w:t>Participants</w:t>
            </w:r>
          </w:p>
        </w:tc>
        <w:tc>
          <w:tcPr>
            <w:tcW w:w="0" w:type="auto"/>
            <w:vMerge w:val="restart"/>
          </w:tcPr>
          <w:p w14:paraId="30D39527" w14:textId="77777777" w:rsidR="00720F32" w:rsidRPr="005B1344" w:rsidRDefault="00720F32" w:rsidP="00CE73BE">
            <w:pPr>
              <w:tabs>
                <w:tab w:val="left" w:pos="5400"/>
              </w:tabs>
              <w:jc w:val="center"/>
              <w:rPr>
                <w:szCs w:val="24"/>
              </w:rPr>
            </w:pPr>
            <w:r w:rsidRPr="005B1344">
              <w:rPr>
                <w:szCs w:val="24"/>
              </w:rPr>
              <w:t>6</w:t>
            </w:r>
          </w:p>
        </w:tc>
        <w:tc>
          <w:tcPr>
            <w:tcW w:w="0" w:type="auto"/>
            <w:tcBorders>
              <w:right w:val="single" w:sz="4" w:space="0" w:color="auto"/>
            </w:tcBorders>
          </w:tcPr>
          <w:p w14:paraId="400DBB68" w14:textId="77777777" w:rsidR="00720F32" w:rsidRPr="005B1344" w:rsidRDefault="00720F32" w:rsidP="00CE73BE">
            <w:pPr>
              <w:tabs>
                <w:tab w:val="left" w:pos="5400"/>
              </w:tabs>
              <w:rPr>
                <w:szCs w:val="24"/>
              </w:rPr>
            </w:pPr>
            <w:r w:rsidRPr="005B1344">
              <w:rPr>
                <w:szCs w:val="24"/>
              </w:rPr>
              <w:t>(</w:t>
            </w:r>
            <w:r w:rsidRPr="005B1344">
              <w:rPr>
                <w:i/>
                <w:szCs w:val="24"/>
              </w:rPr>
              <w:t>a</w:t>
            </w:r>
            <w:r w:rsidRPr="005B1344">
              <w:rPr>
                <w:szCs w:val="24"/>
              </w:rPr>
              <w:t xml:space="preserve">) </w:t>
            </w:r>
            <w:r w:rsidRPr="005B1344">
              <w:rPr>
                <w:i/>
                <w:szCs w:val="24"/>
              </w:rPr>
              <w:t>Cohort study</w:t>
            </w:r>
            <w:r w:rsidRPr="005B1344">
              <w:rPr>
                <w:szCs w:val="24"/>
              </w:rPr>
              <w:t>—Give the eligibility criteria, and the sources and methods of selection of participants. Describe methods of follow-up</w:t>
            </w:r>
          </w:p>
          <w:p w14:paraId="69DB4E22" w14:textId="77777777" w:rsidR="00720F32" w:rsidRPr="005B1344" w:rsidRDefault="00720F32" w:rsidP="00CE73BE">
            <w:pPr>
              <w:tabs>
                <w:tab w:val="left" w:pos="5400"/>
              </w:tabs>
              <w:rPr>
                <w:szCs w:val="24"/>
              </w:rPr>
            </w:pPr>
            <w:r w:rsidRPr="005B1344">
              <w:rPr>
                <w:i/>
                <w:szCs w:val="24"/>
              </w:rPr>
              <w:t>Case-control study</w:t>
            </w:r>
            <w:r w:rsidRPr="005B1344">
              <w:rPr>
                <w:szCs w:val="24"/>
              </w:rPr>
              <w:t>—Give the eligibility criteria, and the sources and methods of case ascertainment and control selection. Give the rationale for the choice of cases and controls</w:t>
            </w:r>
          </w:p>
          <w:p w14:paraId="1D5167E3" w14:textId="77777777" w:rsidR="00720F32" w:rsidRPr="005B1344" w:rsidRDefault="00720F32" w:rsidP="00CE73BE">
            <w:pPr>
              <w:tabs>
                <w:tab w:val="left" w:pos="5400"/>
              </w:tabs>
              <w:rPr>
                <w:szCs w:val="24"/>
              </w:rPr>
            </w:pPr>
            <w:r w:rsidRPr="005B1344">
              <w:rPr>
                <w:i/>
                <w:szCs w:val="24"/>
              </w:rPr>
              <w:t>Cross-sectional study</w:t>
            </w:r>
            <w:r w:rsidRPr="005B1344">
              <w:rPr>
                <w:szCs w:val="24"/>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570B3AC4" w14:textId="77777777" w:rsidR="00720F32" w:rsidRPr="005B1344" w:rsidRDefault="00720F32" w:rsidP="00CE73BE">
            <w:pPr>
              <w:tabs>
                <w:tab w:val="left" w:pos="5400"/>
              </w:tabs>
              <w:rPr>
                <w:szCs w:val="24"/>
              </w:rPr>
            </w:pPr>
            <w:r w:rsidRPr="005B1344">
              <w:rPr>
                <w:szCs w:val="24"/>
              </w:rPr>
              <w:t>2</w:t>
            </w:r>
          </w:p>
        </w:tc>
      </w:tr>
      <w:tr w:rsidR="00720F32" w:rsidRPr="005B1344" w14:paraId="2AE1A19E" w14:textId="77777777" w:rsidTr="00CE73BE">
        <w:tc>
          <w:tcPr>
            <w:tcW w:w="0" w:type="auto"/>
            <w:vMerge/>
          </w:tcPr>
          <w:p w14:paraId="28A57254" w14:textId="77777777" w:rsidR="00720F32" w:rsidRPr="005B1344" w:rsidRDefault="00720F32" w:rsidP="00CE73BE">
            <w:pPr>
              <w:tabs>
                <w:tab w:val="left" w:pos="5400"/>
              </w:tabs>
              <w:rPr>
                <w:bCs/>
                <w:szCs w:val="24"/>
              </w:rPr>
            </w:pPr>
            <w:bookmarkStart w:id="27" w:name="bold14" w:colFirst="0" w:colLast="0"/>
            <w:bookmarkStart w:id="28" w:name="italic15" w:colFirst="0" w:colLast="0"/>
          </w:p>
        </w:tc>
        <w:tc>
          <w:tcPr>
            <w:tcW w:w="0" w:type="auto"/>
            <w:vMerge/>
          </w:tcPr>
          <w:p w14:paraId="6E1FD2C9" w14:textId="77777777" w:rsidR="00720F32" w:rsidRPr="005B1344" w:rsidRDefault="00720F32" w:rsidP="00CE73BE">
            <w:pPr>
              <w:tabs>
                <w:tab w:val="left" w:pos="5400"/>
              </w:tabs>
              <w:jc w:val="center"/>
              <w:rPr>
                <w:szCs w:val="24"/>
              </w:rPr>
            </w:pPr>
          </w:p>
        </w:tc>
        <w:tc>
          <w:tcPr>
            <w:tcW w:w="0" w:type="auto"/>
            <w:tcBorders>
              <w:right w:val="single" w:sz="4" w:space="0" w:color="auto"/>
            </w:tcBorders>
          </w:tcPr>
          <w:p w14:paraId="55E653CB" w14:textId="77777777" w:rsidR="00720F32" w:rsidRPr="005B1344" w:rsidRDefault="00720F32" w:rsidP="00CE73BE">
            <w:pPr>
              <w:tabs>
                <w:tab w:val="left" w:pos="5400"/>
              </w:tabs>
              <w:rPr>
                <w:szCs w:val="24"/>
              </w:rPr>
            </w:pPr>
            <w:r w:rsidRPr="005B1344">
              <w:rPr>
                <w:szCs w:val="24"/>
              </w:rPr>
              <w:t>(</w:t>
            </w:r>
            <w:r w:rsidRPr="005B1344">
              <w:rPr>
                <w:i/>
                <w:szCs w:val="24"/>
              </w:rPr>
              <w:t>b</w:t>
            </w:r>
            <w:r w:rsidRPr="005B1344">
              <w:rPr>
                <w:szCs w:val="24"/>
              </w:rPr>
              <w:t>)</w:t>
            </w:r>
            <w:r w:rsidRPr="005B1344">
              <w:rPr>
                <w:b/>
                <w:bCs/>
                <w:szCs w:val="24"/>
              </w:rPr>
              <w:t xml:space="preserve"> </w:t>
            </w:r>
            <w:r w:rsidRPr="005B1344">
              <w:rPr>
                <w:bCs/>
                <w:i/>
                <w:szCs w:val="24"/>
              </w:rPr>
              <w:t>Cohort study</w:t>
            </w:r>
            <w:r w:rsidRPr="005B1344">
              <w:rPr>
                <w:szCs w:val="24"/>
              </w:rPr>
              <w:t>—For matched studies, give matching criteria and number of exposed and unexposed</w:t>
            </w:r>
          </w:p>
          <w:p w14:paraId="00296672" w14:textId="77777777" w:rsidR="00720F32" w:rsidRPr="005B1344" w:rsidRDefault="00720F32" w:rsidP="00CE73BE">
            <w:pPr>
              <w:tabs>
                <w:tab w:val="left" w:pos="5400"/>
              </w:tabs>
              <w:rPr>
                <w:i/>
                <w:szCs w:val="24"/>
              </w:rPr>
            </w:pPr>
            <w:r w:rsidRPr="005B1344">
              <w:rPr>
                <w:bCs/>
                <w:i/>
                <w:szCs w:val="24"/>
              </w:rPr>
              <w:t>Case-control study</w:t>
            </w:r>
            <w:r w:rsidRPr="005B1344">
              <w:rPr>
                <w:szCs w:val="24"/>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4F4BD2C5" w14:textId="77777777" w:rsidR="00720F32" w:rsidRPr="005B1344" w:rsidRDefault="00720F32" w:rsidP="00CE73BE">
            <w:pPr>
              <w:tabs>
                <w:tab w:val="left" w:pos="5400"/>
              </w:tabs>
              <w:rPr>
                <w:szCs w:val="24"/>
              </w:rPr>
            </w:pPr>
            <w:r w:rsidRPr="005B1344">
              <w:rPr>
                <w:szCs w:val="24"/>
              </w:rPr>
              <w:t>N/A</w:t>
            </w:r>
          </w:p>
        </w:tc>
      </w:tr>
      <w:tr w:rsidR="00720F32" w:rsidRPr="005B1344" w14:paraId="647482DC" w14:textId="77777777" w:rsidTr="00CE73BE">
        <w:tc>
          <w:tcPr>
            <w:tcW w:w="0" w:type="auto"/>
          </w:tcPr>
          <w:p w14:paraId="2D01E84A" w14:textId="77777777" w:rsidR="00720F32" w:rsidRPr="005B1344" w:rsidRDefault="00720F32" w:rsidP="00CE73BE">
            <w:pPr>
              <w:tabs>
                <w:tab w:val="left" w:pos="5400"/>
              </w:tabs>
              <w:rPr>
                <w:bCs/>
                <w:szCs w:val="24"/>
              </w:rPr>
            </w:pPr>
            <w:bookmarkStart w:id="29" w:name="bold16" w:colFirst="0" w:colLast="0"/>
            <w:bookmarkStart w:id="30" w:name="italic17" w:colFirst="0" w:colLast="0"/>
            <w:bookmarkEnd w:id="27"/>
            <w:bookmarkEnd w:id="28"/>
            <w:r w:rsidRPr="005B1344">
              <w:rPr>
                <w:bCs/>
                <w:szCs w:val="24"/>
              </w:rPr>
              <w:t>Variables</w:t>
            </w:r>
          </w:p>
        </w:tc>
        <w:tc>
          <w:tcPr>
            <w:tcW w:w="0" w:type="auto"/>
          </w:tcPr>
          <w:p w14:paraId="3D393A12" w14:textId="77777777" w:rsidR="00720F32" w:rsidRPr="005B1344" w:rsidRDefault="00720F32" w:rsidP="00CE73BE">
            <w:pPr>
              <w:tabs>
                <w:tab w:val="left" w:pos="5400"/>
              </w:tabs>
              <w:jc w:val="center"/>
              <w:rPr>
                <w:szCs w:val="24"/>
              </w:rPr>
            </w:pPr>
            <w:r w:rsidRPr="005B1344">
              <w:rPr>
                <w:szCs w:val="24"/>
              </w:rPr>
              <w:t>7</w:t>
            </w:r>
          </w:p>
        </w:tc>
        <w:tc>
          <w:tcPr>
            <w:tcW w:w="0" w:type="auto"/>
            <w:tcBorders>
              <w:right w:val="single" w:sz="4" w:space="0" w:color="auto"/>
            </w:tcBorders>
          </w:tcPr>
          <w:p w14:paraId="5775A08D" w14:textId="77777777" w:rsidR="00720F32" w:rsidRPr="005B1344" w:rsidRDefault="00720F32" w:rsidP="00CE73BE">
            <w:pPr>
              <w:tabs>
                <w:tab w:val="left" w:pos="5400"/>
              </w:tabs>
              <w:rPr>
                <w:szCs w:val="24"/>
              </w:rPr>
            </w:pPr>
            <w:r w:rsidRPr="005B1344">
              <w:rPr>
                <w:szCs w:val="24"/>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569D1D29" w14:textId="1DF42176" w:rsidR="00720F32" w:rsidRPr="005B1344" w:rsidRDefault="00F73C8F" w:rsidP="00CE73BE">
            <w:pPr>
              <w:tabs>
                <w:tab w:val="left" w:pos="5400"/>
              </w:tabs>
              <w:rPr>
                <w:szCs w:val="24"/>
              </w:rPr>
            </w:pPr>
            <w:r>
              <w:rPr>
                <w:szCs w:val="24"/>
              </w:rPr>
              <w:t>3</w:t>
            </w:r>
            <w:r w:rsidR="00720F32" w:rsidRPr="005B1344">
              <w:rPr>
                <w:szCs w:val="24"/>
              </w:rPr>
              <w:t>-</w:t>
            </w:r>
            <w:r w:rsidR="00A3312A">
              <w:rPr>
                <w:szCs w:val="24"/>
              </w:rPr>
              <w:t>4</w:t>
            </w:r>
          </w:p>
        </w:tc>
      </w:tr>
      <w:tr w:rsidR="00720F32" w:rsidRPr="005B1344" w14:paraId="0CBCB123" w14:textId="77777777" w:rsidTr="00CE73BE">
        <w:trPr>
          <w:trHeight w:val="294"/>
        </w:trPr>
        <w:tc>
          <w:tcPr>
            <w:tcW w:w="0" w:type="auto"/>
          </w:tcPr>
          <w:p w14:paraId="64CD315F" w14:textId="77777777" w:rsidR="00720F32" w:rsidRPr="005B1344" w:rsidRDefault="00720F32" w:rsidP="00CE73BE">
            <w:pPr>
              <w:tabs>
                <w:tab w:val="left" w:pos="5400"/>
              </w:tabs>
              <w:rPr>
                <w:bCs/>
                <w:szCs w:val="24"/>
              </w:rPr>
            </w:pPr>
            <w:bookmarkStart w:id="31" w:name="bold17"/>
            <w:bookmarkStart w:id="32" w:name="italic18"/>
            <w:bookmarkEnd w:id="29"/>
            <w:bookmarkEnd w:id="30"/>
            <w:r w:rsidRPr="005B1344">
              <w:rPr>
                <w:bCs/>
                <w:szCs w:val="24"/>
              </w:rPr>
              <w:t>Data sources/</w:t>
            </w:r>
            <w:bookmarkStart w:id="33" w:name="bold18"/>
            <w:bookmarkStart w:id="34" w:name="italic19"/>
            <w:bookmarkEnd w:id="31"/>
            <w:bookmarkEnd w:id="32"/>
            <w:r w:rsidRPr="005B1344">
              <w:rPr>
                <w:bCs/>
                <w:szCs w:val="24"/>
              </w:rPr>
              <w:t xml:space="preserve"> measurement</w:t>
            </w:r>
            <w:bookmarkEnd w:id="33"/>
            <w:bookmarkEnd w:id="34"/>
          </w:p>
        </w:tc>
        <w:tc>
          <w:tcPr>
            <w:tcW w:w="0" w:type="auto"/>
          </w:tcPr>
          <w:p w14:paraId="2EEC0897" w14:textId="77777777" w:rsidR="00720F32" w:rsidRPr="005B1344" w:rsidRDefault="00720F32" w:rsidP="00CE73BE">
            <w:pPr>
              <w:tabs>
                <w:tab w:val="left" w:pos="5400"/>
              </w:tabs>
              <w:jc w:val="center"/>
              <w:rPr>
                <w:szCs w:val="24"/>
              </w:rPr>
            </w:pPr>
            <w:r w:rsidRPr="005B1344">
              <w:rPr>
                <w:szCs w:val="24"/>
              </w:rPr>
              <w:t>8</w:t>
            </w:r>
            <w:bookmarkStart w:id="35" w:name="bold19"/>
            <w:r w:rsidRPr="005B1344">
              <w:rPr>
                <w:bCs/>
                <w:szCs w:val="24"/>
              </w:rPr>
              <w:t>*</w:t>
            </w:r>
            <w:bookmarkEnd w:id="35"/>
          </w:p>
        </w:tc>
        <w:tc>
          <w:tcPr>
            <w:tcW w:w="0" w:type="auto"/>
            <w:tcBorders>
              <w:right w:val="single" w:sz="4" w:space="0" w:color="auto"/>
            </w:tcBorders>
          </w:tcPr>
          <w:p w14:paraId="30126518" w14:textId="77777777" w:rsidR="00720F32" w:rsidRPr="005B1344" w:rsidRDefault="00720F32" w:rsidP="00CE73BE">
            <w:pPr>
              <w:tabs>
                <w:tab w:val="left" w:pos="5400"/>
              </w:tabs>
              <w:rPr>
                <w:szCs w:val="24"/>
              </w:rPr>
            </w:pPr>
            <w:r w:rsidRPr="005B1344">
              <w:rPr>
                <w:i/>
                <w:szCs w:val="24"/>
              </w:rPr>
              <w:t xml:space="preserve"> </w:t>
            </w:r>
            <w:r w:rsidRPr="005B1344">
              <w:rPr>
                <w:szCs w:val="24"/>
              </w:rPr>
              <w:t xml:space="preserve">For each variable of interest, give sources of data and details of methods of assessment (measurement). Describe comparability of </w:t>
            </w:r>
            <w:r w:rsidRPr="005B1344">
              <w:rPr>
                <w:szCs w:val="24"/>
              </w:rPr>
              <w:lastRenderedPageBreak/>
              <w:t>assessment methods if there is more than one group</w:t>
            </w:r>
          </w:p>
        </w:tc>
        <w:tc>
          <w:tcPr>
            <w:tcW w:w="0" w:type="auto"/>
            <w:tcBorders>
              <w:top w:val="single" w:sz="4" w:space="0" w:color="auto"/>
              <w:left w:val="single" w:sz="4" w:space="0" w:color="auto"/>
              <w:bottom w:val="single" w:sz="4" w:space="0" w:color="auto"/>
            </w:tcBorders>
          </w:tcPr>
          <w:p w14:paraId="4CBD1432" w14:textId="503EA995" w:rsidR="00720F32" w:rsidRPr="005B1344" w:rsidRDefault="001F0200" w:rsidP="00CE73BE">
            <w:pPr>
              <w:tabs>
                <w:tab w:val="left" w:pos="5400"/>
              </w:tabs>
              <w:rPr>
                <w:iCs/>
                <w:szCs w:val="24"/>
              </w:rPr>
            </w:pPr>
            <w:r>
              <w:rPr>
                <w:iCs/>
                <w:szCs w:val="24"/>
              </w:rPr>
              <w:lastRenderedPageBreak/>
              <w:t>2</w:t>
            </w:r>
            <w:r w:rsidR="00720F32" w:rsidRPr="005B1344">
              <w:rPr>
                <w:iCs/>
                <w:szCs w:val="24"/>
              </w:rPr>
              <w:t>-</w:t>
            </w:r>
            <w:r w:rsidR="008B5C76">
              <w:rPr>
                <w:iCs/>
                <w:szCs w:val="24"/>
              </w:rPr>
              <w:t>4</w:t>
            </w:r>
          </w:p>
        </w:tc>
      </w:tr>
      <w:tr w:rsidR="00720F32" w:rsidRPr="005B1344" w14:paraId="34E2914A" w14:textId="77777777" w:rsidTr="00CE73BE">
        <w:tc>
          <w:tcPr>
            <w:tcW w:w="0" w:type="auto"/>
          </w:tcPr>
          <w:p w14:paraId="3DE43F91" w14:textId="77777777" w:rsidR="00720F32" w:rsidRPr="005B1344" w:rsidRDefault="00720F32" w:rsidP="00CE73BE">
            <w:pPr>
              <w:tabs>
                <w:tab w:val="left" w:pos="5400"/>
              </w:tabs>
              <w:rPr>
                <w:bCs/>
                <w:color w:val="000000"/>
                <w:szCs w:val="24"/>
              </w:rPr>
            </w:pPr>
            <w:bookmarkStart w:id="36" w:name="bold20" w:colFirst="0" w:colLast="0"/>
            <w:bookmarkStart w:id="37" w:name="italic20" w:colFirst="0" w:colLast="0"/>
            <w:r w:rsidRPr="005B1344">
              <w:rPr>
                <w:bCs/>
                <w:color w:val="000000"/>
                <w:szCs w:val="24"/>
              </w:rPr>
              <w:t>Bias</w:t>
            </w:r>
          </w:p>
        </w:tc>
        <w:tc>
          <w:tcPr>
            <w:tcW w:w="0" w:type="auto"/>
          </w:tcPr>
          <w:p w14:paraId="78676BD3" w14:textId="77777777" w:rsidR="00720F32" w:rsidRPr="005B1344" w:rsidRDefault="00720F32" w:rsidP="00CE73BE">
            <w:pPr>
              <w:tabs>
                <w:tab w:val="left" w:pos="5400"/>
              </w:tabs>
              <w:jc w:val="center"/>
              <w:rPr>
                <w:szCs w:val="24"/>
              </w:rPr>
            </w:pPr>
            <w:r w:rsidRPr="005B1344">
              <w:rPr>
                <w:szCs w:val="24"/>
              </w:rPr>
              <w:t>9</w:t>
            </w:r>
          </w:p>
        </w:tc>
        <w:tc>
          <w:tcPr>
            <w:tcW w:w="0" w:type="auto"/>
            <w:tcBorders>
              <w:right w:val="single" w:sz="4" w:space="0" w:color="auto"/>
            </w:tcBorders>
          </w:tcPr>
          <w:p w14:paraId="32A068CD" w14:textId="77777777" w:rsidR="00720F32" w:rsidRPr="005B1344" w:rsidRDefault="00720F32" w:rsidP="00CE73BE">
            <w:pPr>
              <w:tabs>
                <w:tab w:val="left" w:pos="5400"/>
              </w:tabs>
              <w:rPr>
                <w:color w:val="000000"/>
                <w:szCs w:val="24"/>
              </w:rPr>
            </w:pPr>
            <w:r w:rsidRPr="005B1344">
              <w:rPr>
                <w:color w:val="000000"/>
                <w:szCs w:val="24"/>
              </w:rPr>
              <w:t>Describe any efforts to address potential sources of bias</w:t>
            </w:r>
          </w:p>
        </w:tc>
        <w:tc>
          <w:tcPr>
            <w:tcW w:w="0" w:type="auto"/>
            <w:tcBorders>
              <w:top w:val="single" w:sz="4" w:space="0" w:color="auto"/>
              <w:left w:val="single" w:sz="4" w:space="0" w:color="auto"/>
              <w:bottom w:val="single" w:sz="4" w:space="0" w:color="auto"/>
            </w:tcBorders>
          </w:tcPr>
          <w:p w14:paraId="4EE150B8" w14:textId="495A0060" w:rsidR="00720F32" w:rsidRPr="005B1344" w:rsidRDefault="003F611F" w:rsidP="00CE73BE">
            <w:pPr>
              <w:tabs>
                <w:tab w:val="left" w:pos="5400"/>
              </w:tabs>
              <w:rPr>
                <w:color w:val="000000"/>
                <w:szCs w:val="24"/>
              </w:rPr>
            </w:pPr>
            <w:r>
              <w:rPr>
                <w:color w:val="000000"/>
                <w:szCs w:val="24"/>
              </w:rPr>
              <w:t>4</w:t>
            </w:r>
          </w:p>
        </w:tc>
      </w:tr>
      <w:tr w:rsidR="00720F32" w:rsidRPr="005B1344" w14:paraId="1A68A629" w14:textId="77777777" w:rsidTr="00CE73BE">
        <w:tc>
          <w:tcPr>
            <w:tcW w:w="0" w:type="auto"/>
          </w:tcPr>
          <w:p w14:paraId="72EC93AE" w14:textId="77777777" w:rsidR="00720F32" w:rsidRPr="005B1344" w:rsidRDefault="00720F32" w:rsidP="00CE73BE">
            <w:pPr>
              <w:tabs>
                <w:tab w:val="left" w:pos="5400"/>
              </w:tabs>
              <w:rPr>
                <w:bCs/>
                <w:szCs w:val="24"/>
              </w:rPr>
            </w:pPr>
            <w:bookmarkStart w:id="38" w:name="bold21" w:colFirst="0" w:colLast="0"/>
            <w:bookmarkStart w:id="39" w:name="italic21" w:colFirst="0" w:colLast="0"/>
            <w:bookmarkEnd w:id="36"/>
            <w:bookmarkEnd w:id="37"/>
            <w:r w:rsidRPr="005B1344">
              <w:rPr>
                <w:bCs/>
                <w:szCs w:val="24"/>
              </w:rPr>
              <w:t>Study size</w:t>
            </w:r>
          </w:p>
        </w:tc>
        <w:tc>
          <w:tcPr>
            <w:tcW w:w="0" w:type="auto"/>
          </w:tcPr>
          <w:p w14:paraId="78EA6535" w14:textId="77777777" w:rsidR="00720F32" w:rsidRPr="005B1344" w:rsidRDefault="00720F32" w:rsidP="00CE73BE">
            <w:pPr>
              <w:tabs>
                <w:tab w:val="left" w:pos="5400"/>
              </w:tabs>
              <w:jc w:val="center"/>
              <w:rPr>
                <w:szCs w:val="24"/>
              </w:rPr>
            </w:pPr>
            <w:r w:rsidRPr="005B1344">
              <w:rPr>
                <w:szCs w:val="24"/>
              </w:rPr>
              <w:t>10</w:t>
            </w:r>
          </w:p>
        </w:tc>
        <w:tc>
          <w:tcPr>
            <w:tcW w:w="0" w:type="auto"/>
            <w:tcBorders>
              <w:right w:val="single" w:sz="4" w:space="0" w:color="auto"/>
            </w:tcBorders>
          </w:tcPr>
          <w:p w14:paraId="53398AC7" w14:textId="77777777" w:rsidR="00720F32" w:rsidRPr="005B1344" w:rsidRDefault="00720F32" w:rsidP="00CE73BE">
            <w:pPr>
              <w:tabs>
                <w:tab w:val="left" w:pos="5400"/>
              </w:tabs>
              <w:rPr>
                <w:szCs w:val="24"/>
              </w:rPr>
            </w:pPr>
            <w:r w:rsidRPr="005B1344">
              <w:rPr>
                <w:szCs w:val="24"/>
              </w:rPr>
              <w:t>Explain how the study size was arrived at</w:t>
            </w:r>
          </w:p>
        </w:tc>
        <w:tc>
          <w:tcPr>
            <w:tcW w:w="0" w:type="auto"/>
            <w:tcBorders>
              <w:top w:val="single" w:sz="4" w:space="0" w:color="auto"/>
              <w:left w:val="single" w:sz="4" w:space="0" w:color="auto"/>
              <w:bottom w:val="single" w:sz="4" w:space="0" w:color="auto"/>
            </w:tcBorders>
          </w:tcPr>
          <w:p w14:paraId="618DDD1E" w14:textId="4D47BA46" w:rsidR="00720F32" w:rsidRPr="005B1344" w:rsidRDefault="00481BBD" w:rsidP="00CE73BE">
            <w:pPr>
              <w:tabs>
                <w:tab w:val="left" w:pos="5400"/>
              </w:tabs>
              <w:rPr>
                <w:szCs w:val="24"/>
              </w:rPr>
            </w:pPr>
            <w:r>
              <w:rPr>
                <w:szCs w:val="24"/>
              </w:rPr>
              <w:t>Figure 1</w:t>
            </w:r>
          </w:p>
        </w:tc>
      </w:tr>
      <w:tr w:rsidR="00720F32" w:rsidRPr="005B1344" w14:paraId="4207E875" w14:textId="77777777" w:rsidTr="00CE73BE">
        <w:tc>
          <w:tcPr>
            <w:tcW w:w="0" w:type="auto"/>
          </w:tcPr>
          <w:p w14:paraId="3BBB39B4" w14:textId="77777777" w:rsidR="00720F32" w:rsidRPr="005B1344" w:rsidRDefault="00720F32" w:rsidP="00CE73BE">
            <w:pPr>
              <w:tabs>
                <w:tab w:val="left" w:pos="5400"/>
              </w:tabs>
              <w:rPr>
                <w:bCs/>
                <w:szCs w:val="24"/>
              </w:rPr>
            </w:pPr>
            <w:bookmarkStart w:id="40" w:name="bold22"/>
            <w:bookmarkStart w:id="41" w:name="italic22"/>
            <w:bookmarkEnd w:id="38"/>
            <w:bookmarkEnd w:id="39"/>
            <w:r w:rsidRPr="005B1344">
              <w:rPr>
                <w:bCs/>
                <w:szCs w:val="24"/>
              </w:rPr>
              <w:t>Quantitative</w:t>
            </w:r>
            <w:bookmarkStart w:id="42" w:name="bold23"/>
            <w:bookmarkStart w:id="43" w:name="italic23"/>
            <w:bookmarkEnd w:id="40"/>
            <w:bookmarkEnd w:id="41"/>
            <w:r w:rsidRPr="005B1344">
              <w:rPr>
                <w:bCs/>
                <w:szCs w:val="24"/>
              </w:rPr>
              <w:t xml:space="preserve"> variables</w:t>
            </w:r>
            <w:bookmarkEnd w:id="42"/>
            <w:bookmarkEnd w:id="43"/>
          </w:p>
        </w:tc>
        <w:tc>
          <w:tcPr>
            <w:tcW w:w="0" w:type="auto"/>
          </w:tcPr>
          <w:p w14:paraId="18A17AD2" w14:textId="77777777" w:rsidR="00720F32" w:rsidRPr="005B1344" w:rsidRDefault="00720F32" w:rsidP="00CE73BE">
            <w:pPr>
              <w:tabs>
                <w:tab w:val="left" w:pos="5400"/>
              </w:tabs>
              <w:jc w:val="center"/>
              <w:rPr>
                <w:szCs w:val="24"/>
              </w:rPr>
            </w:pPr>
            <w:r w:rsidRPr="005B1344">
              <w:rPr>
                <w:szCs w:val="24"/>
              </w:rPr>
              <w:t>11</w:t>
            </w:r>
          </w:p>
        </w:tc>
        <w:tc>
          <w:tcPr>
            <w:tcW w:w="0" w:type="auto"/>
            <w:tcBorders>
              <w:right w:val="single" w:sz="4" w:space="0" w:color="auto"/>
            </w:tcBorders>
          </w:tcPr>
          <w:p w14:paraId="05F18842" w14:textId="77777777" w:rsidR="00720F32" w:rsidRPr="005B1344" w:rsidRDefault="00720F32" w:rsidP="00CE73BE">
            <w:pPr>
              <w:tabs>
                <w:tab w:val="left" w:pos="5400"/>
              </w:tabs>
              <w:rPr>
                <w:szCs w:val="24"/>
              </w:rPr>
            </w:pPr>
            <w:r w:rsidRPr="005B1344">
              <w:rPr>
                <w:szCs w:val="24"/>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1E0507C6" w14:textId="1772DE7C" w:rsidR="00720F32" w:rsidRPr="005B1344" w:rsidRDefault="0072455A" w:rsidP="00CE73BE">
            <w:pPr>
              <w:tabs>
                <w:tab w:val="left" w:pos="5400"/>
              </w:tabs>
              <w:rPr>
                <w:szCs w:val="24"/>
              </w:rPr>
            </w:pPr>
            <w:r>
              <w:rPr>
                <w:szCs w:val="24"/>
              </w:rPr>
              <w:t>3</w:t>
            </w:r>
            <w:r w:rsidR="00C17AB2">
              <w:rPr>
                <w:szCs w:val="24"/>
              </w:rPr>
              <w:t>-5</w:t>
            </w:r>
          </w:p>
        </w:tc>
      </w:tr>
      <w:tr w:rsidR="00720F32" w:rsidRPr="005B1344" w14:paraId="2F218BB8" w14:textId="77777777" w:rsidTr="00CE73BE">
        <w:tc>
          <w:tcPr>
            <w:tcW w:w="0" w:type="auto"/>
            <w:vMerge w:val="restart"/>
          </w:tcPr>
          <w:p w14:paraId="446DACD1" w14:textId="77777777" w:rsidR="00720F32" w:rsidRPr="005B1344" w:rsidRDefault="00720F32" w:rsidP="00CE73BE">
            <w:pPr>
              <w:tabs>
                <w:tab w:val="left" w:pos="5400"/>
              </w:tabs>
              <w:rPr>
                <w:szCs w:val="24"/>
              </w:rPr>
            </w:pPr>
            <w:bookmarkStart w:id="44" w:name="italic24"/>
            <w:r w:rsidRPr="005B1344">
              <w:rPr>
                <w:szCs w:val="24"/>
              </w:rPr>
              <w:t>Statistical</w:t>
            </w:r>
            <w:bookmarkStart w:id="45" w:name="italic25"/>
            <w:bookmarkEnd w:id="44"/>
            <w:r w:rsidRPr="005B1344">
              <w:rPr>
                <w:szCs w:val="24"/>
              </w:rPr>
              <w:t xml:space="preserve"> methods</w:t>
            </w:r>
            <w:bookmarkEnd w:id="45"/>
          </w:p>
        </w:tc>
        <w:tc>
          <w:tcPr>
            <w:tcW w:w="0" w:type="auto"/>
            <w:vMerge w:val="restart"/>
          </w:tcPr>
          <w:p w14:paraId="3E8B9F60" w14:textId="77777777" w:rsidR="00720F32" w:rsidRPr="005B1344" w:rsidRDefault="00720F32" w:rsidP="00CE73BE">
            <w:pPr>
              <w:tabs>
                <w:tab w:val="left" w:pos="5400"/>
              </w:tabs>
              <w:jc w:val="center"/>
              <w:rPr>
                <w:szCs w:val="24"/>
              </w:rPr>
            </w:pPr>
            <w:r w:rsidRPr="005B1344">
              <w:rPr>
                <w:szCs w:val="24"/>
              </w:rPr>
              <w:t>12</w:t>
            </w:r>
          </w:p>
        </w:tc>
        <w:tc>
          <w:tcPr>
            <w:tcW w:w="0" w:type="auto"/>
            <w:tcBorders>
              <w:right w:val="single" w:sz="4" w:space="0" w:color="auto"/>
            </w:tcBorders>
          </w:tcPr>
          <w:p w14:paraId="0D6DEA5D" w14:textId="77777777" w:rsidR="00720F32" w:rsidRPr="005B1344" w:rsidRDefault="00720F32" w:rsidP="00CE73BE">
            <w:pPr>
              <w:tabs>
                <w:tab w:val="left" w:pos="5400"/>
              </w:tabs>
              <w:rPr>
                <w:szCs w:val="24"/>
              </w:rPr>
            </w:pPr>
            <w:r w:rsidRPr="005B1344">
              <w:rPr>
                <w:szCs w:val="24"/>
              </w:rPr>
              <w:t>(</w:t>
            </w:r>
            <w:r w:rsidRPr="005B1344">
              <w:rPr>
                <w:i/>
                <w:szCs w:val="24"/>
              </w:rPr>
              <w:t>a</w:t>
            </w:r>
            <w:r w:rsidRPr="005B1344">
              <w:rPr>
                <w:szCs w:val="24"/>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4CC4A602" w14:textId="5BC0B39B" w:rsidR="00720F32" w:rsidRPr="005B1344" w:rsidRDefault="00720F32" w:rsidP="00CE73BE">
            <w:pPr>
              <w:tabs>
                <w:tab w:val="left" w:pos="5400"/>
              </w:tabs>
              <w:rPr>
                <w:szCs w:val="24"/>
              </w:rPr>
            </w:pPr>
            <w:r w:rsidRPr="005B1344">
              <w:rPr>
                <w:szCs w:val="24"/>
              </w:rPr>
              <w:t>2-</w:t>
            </w:r>
            <w:r w:rsidR="00FE3BF3">
              <w:rPr>
                <w:szCs w:val="24"/>
              </w:rPr>
              <w:t>5</w:t>
            </w:r>
          </w:p>
        </w:tc>
      </w:tr>
      <w:tr w:rsidR="00720F32" w:rsidRPr="005B1344" w14:paraId="7FEEFD33" w14:textId="77777777" w:rsidTr="00CE73BE">
        <w:tc>
          <w:tcPr>
            <w:tcW w:w="0" w:type="auto"/>
            <w:vMerge/>
          </w:tcPr>
          <w:p w14:paraId="34F9E863" w14:textId="77777777" w:rsidR="00720F32" w:rsidRPr="005B1344" w:rsidRDefault="00720F32" w:rsidP="00CE73BE">
            <w:pPr>
              <w:tabs>
                <w:tab w:val="left" w:pos="5400"/>
              </w:tabs>
              <w:rPr>
                <w:bCs/>
                <w:szCs w:val="24"/>
              </w:rPr>
            </w:pPr>
            <w:bookmarkStart w:id="46" w:name="bold24" w:colFirst="0" w:colLast="0"/>
            <w:bookmarkStart w:id="47" w:name="italic26" w:colFirst="0" w:colLast="0"/>
          </w:p>
        </w:tc>
        <w:tc>
          <w:tcPr>
            <w:tcW w:w="0" w:type="auto"/>
            <w:vMerge/>
          </w:tcPr>
          <w:p w14:paraId="7254EFEF" w14:textId="77777777" w:rsidR="00720F32" w:rsidRPr="005B1344" w:rsidRDefault="00720F32" w:rsidP="00CE73BE">
            <w:pPr>
              <w:tabs>
                <w:tab w:val="left" w:pos="5400"/>
              </w:tabs>
              <w:jc w:val="center"/>
              <w:rPr>
                <w:szCs w:val="24"/>
              </w:rPr>
            </w:pPr>
          </w:p>
        </w:tc>
        <w:tc>
          <w:tcPr>
            <w:tcW w:w="0" w:type="auto"/>
            <w:tcBorders>
              <w:right w:val="single" w:sz="4" w:space="0" w:color="auto"/>
            </w:tcBorders>
          </w:tcPr>
          <w:p w14:paraId="3F859916" w14:textId="77777777" w:rsidR="00720F32" w:rsidRPr="005B1344" w:rsidRDefault="00720F32" w:rsidP="00CE73BE">
            <w:pPr>
              <w:tabs>
                <w:tab w:val="left" w:pos="5400"/>
              </w:tabs>
              <w:rPr>
                <w:szCs w:val="24"/>
              </w:rPr>
            </w:pPr>
            <w:r w:rsidRPr="005B1344">
              <w:rPr>
                <w:szCs w:val="24"/>
              </w:rPr>
              <w:t>(</w:t>
            </w:r>
            <w:r w:rsidRPr="005B1344">
              <w:rPr>
                <w:i/>
                <w:szCs w:val="24"/>
              </w:rPr>
              <w:t>b</w:t>
            </w:r>
            <w:r w:rsidRPr="005B1344">
              <w:rPr>
                <w:szCs w:val="24"/>
              </w:rPr>
              <w:t>) Describe any methods used to examine subgroups and interactions</w:t>
            </w:r>
          </w:p>
        </w:tc>
        <w:tc>
          <w:tcPr>
            <w:tcW w:w="0" w:type="auto"/>
            <w:tcBorders>
              <w:top w:val="single" w:sz="4" w:space="0" w:color="auto"/>
              <w:left w:val="single" w:sz="4" w:space="0" w:color="auto"/>
              <w:bottom w:val="single" w:sz="4" w:space="0" w:color="auto"/>
            </w:tcBorders>
          </w:tcPr>
          <w:p w14:paraId="034EC52D" w14:textId="1C856121" w:rsidR="00720F32" w:rsidRPr="005B1344" w:rsidRDefault="00A06472" w:rsidP="00CE73BE">
            <w:pPr>
              <w:tabs>
                <w:tab w:val="left" w:pos="5400"/>
              </w:tabs>
              <w:rPr>
                <w:szCs w:val="24"/>
              </w:rPr>
            </w:pPr>
            <w:r>
              <w:rPr>
                <w:szCs w:val="24"/>
              </w:rPr>
              <w:t>N/A</w:t>
            </w:r>
          </w:p>
        </w:tc>
      </w:tr>
      <w:tr w:rsidR="00720F32" w:rsidRPr="005B1344" w14:paraId="10AD1A9D" w14:textId="77777777" w:rsidTr="00CE73BE">
        <w:tc>
          <w:tcPr>
            <w:tcW w:w="0" w:type="auto"/>
            <w:vMerge/>
          </w:tcPr>
          <w:p w14:paraId="0E749408" w14:textId="77777777" w:rsidR="00720F32" w:rsidRPr="005B1344" w:rsidRDefault="00720F32" w:rsidP="00CE73BE">
            <w:pPr>
              <w:tabs>
                <w:tab w:val="left" w:pos="5400"/>
              </w:tabs>
              <w:rPr>
                <w:bCs/>
                <w:szCs w:val="24"/>
              </w:rPr>
            </w:pPr>
            <w:bookmarkStart w:id="48" w:name="bold25" w:colFirst="0" w:colLast="0"/>
            <w:bookmarkStart w:id="49" w:name="italic27" w:colFirst="0" w:colLast="0"/>
            <w:bookmarkEnd w:id="46"/>
            <w:bookmarkEnd w:id="47"/>
          </w:p>
        </w:tc>
        <w:tc>
          <w:tcPr>
            <w:tcW w:w="0" w:type="auto"/>
            <w:vMerge/>
          </w:tcPr>
          <w:p w14:paraId="295F9CBF" w14:textId="77777777" w:rsidR="00720F32" w:rsidRPr="005B1344" w:rsidRDefault="00720F32" w:rsidP="00CE73BE">
            <w:pPr>
              <w:tabs>
                <w:tab w:val="left" w:pos="5400"/>
              </w:tabs>
              <w:jc w:val="center"/>
              <w:rPr>
                <w:szCs w:val="24"/>
              </w:rPr>
            </w:pPr>
          </w:p>
        </w:tc>
        <w:tc>
          <w:tcPr>
            <w:tcW w:w="0" w:type="auto"/>
            <w:tcBorders>
              <w:right w:val="single" w:sz="4" w:space="0" w:color="auto"/>
            </w:tcBorders>
          </w:tcPr>
          <w:p w14:paraId="540D1ACF" w14:textId="77777777" w:rsidR="00720F32" w:rsidRPr="005B1344" w:rsidRDefault="00720F32" w:rsidP="00CE73BE">
            <w:pPr>
              <w:tabs>
                <w:tab w:val="left" w:pos="5400"/>
              </w:tabs>
              <w:rPr>
                <w:szCs w:val="24"/>
              </w:rPr>
            </w:pPr>
            <w:r w:rsidRPr="005B1344">
              <w:rPr>
                <w:szCs w:val="24"/>
              </w:rPr>
              <w:t>(</w:t>
            </w:r>
            <w:r w:rsidRPr="005B1344">
              <w:rPr>
                <w:i/>
                <w:szCs w:val="24"/>
              </w:rPr>
              <w:t>c</w:t>
            </w:r>
            <w:r w:rsidRPr="005B1344">
              <w:rPr>
                <w:szCs w:val="24"/>
              </w:rPr>
              <w:t>) Explain how missing data were addressed</w:t>
            </w:r>
          </w:p>
        </w:tc>
        <w:tc>
          <w:tcPr>
            <w:tcW w:w="0" w:type="auto"/>
            <w:tcBorders>
              <w:top w:val="single" w:sz="4" w:space="0" w:color="auto"/>
              <w:left w:val="single" w:sz="4" w:space="0" w:color="auto"/>
              <w:bottom w:val="single" w:sz="4" w:space="0" w:color="auto"/>
            </w:tcBorders>
          </w:tcPr>
          <w:p w14:paraId="15CA65B9" w14:textId="3FA156E4" w:rsidR="00720F32" w:rsidRPr="005B1344" w:rsidRDefault="00064268" w:rsidP="00CE73BE">
            <w:pPr>
              <w:tabs>
                <w:tab w:val="left" w:pos="5400"/>
              </w:tabs>
              <w:rPr>
                <w:szCs w:val="24"/>
              </w:rPr>
            </w:pPr>
            <w:r>
              <w:rPr>
                <w:szCs w:val="24"/>
              </w:rPr>
              <w:t>4</w:t>
            </w:r>
          </w:p>
        </w:tc>
      </w:tr>
      <w:tr w:rsidR="00720F32" w:rsidRPr="005B1344" w14:paraId="7D49EBE9" w14:textId="77777777" w:rsidTr="00CE73BE">
        <w:tc>
          <w:tcPr>
            <w:tcW w:w="0" w:type="auto"/>
            <w:vMerge/>
          </w:tcPr>
          <w:p w14:paraId="5BE2B98C" w14:textId="77777777" w:rsidR="00720F32" w:rsidRPr="005B1344" w:rsidRDefault="00720F32" w:rsidP="00CE73BE">
            <w:pPr>
              <w:tabs>
                <w:tab w:val="left" w:pos="5400"/>
              </w:tabs>
              <w:rPr>
                <w:bCs/>
                <w:szCs w:val="24"/>
              </w:rPr>
            </w:pPr>
            <w:bookmarkStart w:id="50" w:name="bold26" w:colFirst="0" w:colLast="0"/>
            <w:bookmarkStart w:id="51" w:name="italic28" w:colFirst="0" w:colLast="0"/>
            <w:bookmarkEnd w:id="48"/>
            <w:bookmarkEnd w:id="49"/>
          </w:p>
        </w:tc>
        <w:tc>
          <w:tcPr>
            <w:tcW w:w="0" w:type="auto"/>
            <w:vMerge/>
          </w:tcPr>
          <w:p w14:paraId="23F518C3" w14:textId="77777777" w:rsidR="00720F32" w:rsidRPr="005B1344" w:rsidRDefault="00720F32" w:rsidP="00CE73BE">
            <w:pPr>
              <w:tabs>
                <w:tab w:val="left" w:pos="5400"/>
              </w:tabs>
              <w:jc w:val="center"/>
              <w:rPr>
                <w:szCs w:val="24"/>
              </w:rPr>
            </w:pPr>
          </w:p>
        </w:tc>
        <w:tc>
          <w:tcPr>
            <w:tcW w:w="0" w:type="auto"/>
            <w:tcBorders>
              <w:right w:val="single" w:sz="4" w:space="0" w:color="auto"/>
            </w:tcBorders>
          </w:tcPr>
          <w:p w14:paraId="0CC3AFB5" w14:textId="77777777" w:rsidR="00720F32" w:rsidRPr="005B1344" w:rsidRDefault="00720F32" w:rsidP="00CE73BE">
            <w:pPr>
              <w:tabs>
                <w:tab w:val="left" w:pos="5400"/>
              </w:tabs>
              <w:rPr>
                <w:szCs w:val="24"/>
              </w:rPr>
            </w:pPr>
            <w:r w:rsidRPr="005B1344">
              <w:rPr>
                <w:szCs w:val="24"/>
              </w:rPr>
              <w:t>(</w:t>
            </w:r>
            <w:r w:rsidRPr="005B1344">
              <w:rPr>
                <w:i/>
                <w:szCs w:val="24"/>
              </w:rPr>
              <w:t>d</w:t>
            </w:r>
            <w:r w:rsidRPr="005B1344">
              <w:rPr>
                <w:szCs w:val="24"/>
              </w:rPr>
              <w:t xml:space="preserve">) </w:t>
            </w:r>
            <w:r w:rsidRPr="005B1344">
              <w:rPr>
                <w:bCs/>
                <w:i/>
                <w:szCs w:val="24"/>
              </w:rPr>
              <w:t>Cohort study</w:t>
            </w:r>
            <w:r w:rsidRPr="005B1344">
              <w:rPr>
                <w:szCs w:val="24"/>
              </w:rPr>
              <w:t>—If applicable, explain how loss to follow-up was addressed</w:t>
            </w:r>
          </w:p>
          <w:p w14:paraId="4A387571" w14:textId="77777777" w:rsidR="00720F32" w:rsidRPr="005B1344" w:rsidRDefault="00720F32" w:rsidP="00CE73BE">
            <w:pPr>
              <w:tabs>
                <w:tab w:val="left" w:pos="5400"/>
              </w:tabs>
              <w:rPr>
                <w:szCs w:val="24"/>
              </w:rPr>
            </w:pPr>
            <w:r w:rsidRPr="005B1344">
              <w:rPr>
                <w:bCs/>
                <w:i/>
                <w:szCs w:val="24"/>
              </w:rPr>
              <w:t>Case-control study</w:t>
            </w:r>
            <w:r w:rsidRPr="005B1344">
              <w:rPr>
                <w:szCs w:val="24"/>
              </w:rPr>
              <w:t>—If applicable, explain how matching of cases and controls was addressed</w:t>
            </w:r>
          </w:p>
          <w:p w14:paraId="72FE3CD9" w14:textId="77777777" w:rsidR="00720F32" w:rsidRPr="005B1344" w:rsidRDefault="00720F32" w:rsidP="00CE73BE">
            <w:pPr>
              <w:tabs>
                <w:tab w:val="left" w:pos="5400"/>
              </w:tabs>
              <w:rPr>
                <w:szCs w:val="24"/>
              </w:rPr>
            </w:pPr>
            <w:r w:rsidRPr="005B1344">
              <w:rPr>
                <w:bCs/>
                <w:i/>
                <w:szCs w:val="24"/>
              </w:rPr>
              <w:t>Cross-sectional study</w:t>
            </w:r>
            <w:r w:rsidRPr="005B1344">
              <w:rPr>
                <w:szCs w:val="24"/>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1E715801" w14:textId="77777777" w:rsidR="00720F32" w:rsidRPr="005B1344" w:rsidRDefault="00720F32" w:rsidP="00CE73BE">
            <w:pPr>
              <w:tabs>
                <w:tab w:val="left" w:pos="5400"/>
              </w:tabs>
              <w:rPr>
                <w:szCs w:val="24"/>
              </w:rPr>
            </w:pPr>
            <w:r w:rsidRPr="005B1344">
              <w:rPr>
                <w:szCs w:val="24"/>
              </w:rPr>
              <w:t>N/A</w:t>
            </w:r>
          </w:p>
        </w:tc>
      </w:tr>
      <w:tr w:rsidR="00720F32" w:rsidRPr="005B1344" w14:paraId="398AB0F8" w14:textId="77777777" w:rsidTr="00CE73BE">
        <w:tc>
          <w:tcPr>
            <w:tcW w:w="0" w:type="auto"/>
            <w:vMerge/>
          </w:tcPr>
          <w:p w14:paraId="17EC49C6" w14:textId="77777777" w:rsidR="00720F32" w:rsidRPr="005B1344" w:rsidRDefault="00720F32" w:rsidP="00CE73BE">
            <w:pPr>
              <w:tabs>
                <w:tab w:val="left" w:pos="5400"/>
              </w:tabs>
              <w:rPr>
                <w:bCs/>
                <w:szCs w:val="24"/>
              </w:rPr>
            </w:pPr>
            <w:bookmarkStart w:id="52" w:name="bold27" w:colFirst="0" w:colLast="0"/>
            <w:bookmarkStart w:id="53" w:name="italic29" w:colFirst="0" w:colLast="0"/>
            <w:bookmarkEnd w:id="50"/>
            <w:bookmarkEnd w:id="51"/>
          </w:p>
        </w:tc>
        <w:tc>
          <w:tcPr>
            <w:tcW w:w="0" w:type="auto"/>
            <w:vMerge/>
          </w:tcPr>
          <w:p w14:paraId="5ED6FBC8" w14:textId="77777777" w:rsidR="00720F32" w:rsidRPr="005B1344" w:rsidRDefault="00720F32" w:rsidP="00CE73BE">
            <w:pPr>
              <w:tabs>
                <w:tab w:val="left" w:pos="5400"/>
              </w:tabs>
              <w:jc w:val="center"/>
              <w:rPr>
                <w:szCs w:val="24"/>
              </w:rPr>
            </w:pPr>
          </w:p>
        </w:tc>
        <w:tc>
          <w:tcPr>
            <w:tcW w:w="0" w:type="auto"/>
            <w:tcBorders>
              <w:right w:val="single" w:sz="4" w:space="0" w:color="auto"/>
            </w:tcBorders>
          </w:tcPr>
          <w:p w14:paraId="7886131A" w14:textId="77777777" w:rsidR="00720F32" w:rsidRPr="005B1344" w:rsidRDefault="00720F32" w:rsidP="00CE73BE">
            <w:pPr>
              <w:tabs>
                <w:tab w:val="left" w:pos="5400"/>
              </w:tabs>
              <w:rPr>
                <w:szCs w:val="24"/>
              </w:rPr>
            </w:pPr>
            <w:r w:rsidRPr="005B1344">
              <w:rPr>
                <w:szCs w:val="24"/>
              </w:rPr>
              <w:t>(</w:t>
            </w:r>
            <w:r w:rsidRPr="005B1344">
              <w:rPr>
                <w:i/>
                <w:szCs w:val="24"/>
                <w:u w:val="single"/>
              </w:rPr>
              <w:t>e</w:t>
            </w:r>
            <w:r w:rsidRPr="005B1344">
              <w:rPr>
                <w:szCs w:val="24"/>
              </w:rPr>
              <w:t>) Describe any sensitivity analyses</w:t>
            </w:r>
          </w:p>
        </w:tc>
        <w:tc>
          <w:tcPr>
            <w:tcW w:w="0" w:type="auto"/>
            <w:tcBorders>
              <w:top w:val="single" w:sz="4" w:space="0" w:color="auto"/>
              <w:left w:val="single" w:sz="4" w:space="0" w:color="auto"/>
              <w:bottom w:val="nil"/>
            </w:tcBorders>
          </w:tcPr>
          <w:p w14:paraId="4A97B86B" w14:textId="77777777" w:rsidR="00720F32" w:rsidRPr="005B1344" w:rsidRDefault="00720F32" w:rsidP="00CE73BE">
            <w:pPr>
              <w:tabs>
                <w:tab w:val="left" w:pos="5400"/>
              </w:tabs>
              <w:rPr>
                <w:szCs w:val="24"/>
              </w:rPr>
            </w:pPr>
            <w:r w:rsidRPr="005B1344">
              <w:rPr>
                <w:szCs w:val="24"/>
              </w:rPr>
              <w:t>N/A</w:t>
            </w:r>
          </w:p>
        </w:tc>
      </w:tr>
    </w:tbl>
    <w:p w14:paraId="18B3FA9B" w14:textId="77777777" w:rsidR="00720F32" w:rsidRPr="005B1344" w:rsidRDefault="00720F32" w:rsidP="00720F32">
      <w:pPr>
        <w:rPr>
          <w:szCs w:val="24"/>
        </w:rPr>
      </w:pPr>
      <w:bookmarkStart w:id="54" w:name="bold28"/>
      <w:bookmarkStart w:id="55" w:name="italic30"/>
      <w:bookmarkEnd w:id="52"/>
      <w:bookmarkEnd w:id="53"/>
      <w:r w:rsidRPr="005B1344">
        <w:rPr>
          <w:szCs w:val="24"/>
        </w:rPr>
        <w:t>Continued on next page</w:t>
      </w:r>
      <w:r w:rsidRPr="005B1344">
        <w:rPr>
          <w:szCs w:val="24"/>
        </w:rPr>
        <w:br w:type="page"/>
      </w:r>
    </w:p>
    <w:tbl>
      <w:tblPr>
        <w:tblW w:w="0" w:type="auto"/>
        <w:tblBorders>
          <w:insideH w:val="single" w:sz="4" w:space="0" w:color="auto"/>
        </w:tblBorders>
        <w:tblLook w:val="0000" w:firstRow="0" w:lastRow="0" w:firstColumn="0" w:lastColumn="0" w:noHBand="0" w:noVBand="0"/>
      </w:tblPr>
      <w:tblGrid>
        <w:gridCol w:w="1749"/>
        <w:gridCol w:w="576"/>
        <w:gridCol w:w="6005"/>
        <w:gridCol w:w="1030"/>
      </w:tblGrid>
      <w:tr w:rsidR="00720F32" w:rsidRPr="005B1344" w14:paraId="170256CC" w14:textId="77777777" w:rsidTr="00CE73BE">
        <w:tc>
          <w:tcPr>
            <w:tcW w:w="9857" w:type="dxa"/>
            <w:gridSpan w:val="4"/>
          </w:tcPr>
          <w:bookmarkEnd w:id="54"/>
          <w:bookmarkEnd w:id="55"/>
          <w:p w14:paraId="4BA1BDFC" w14:textId="77777777" w:rsidR="00720F32" w:rsidRPr="005B1344" w:rsidRDefault="00720F32" w:rsidP="00CE73BE">
            <w:pPr>
              <w:pStyle w:val="TableSubHead"/>
              <w:tabs>
                <w:tab w:val="left" w:pos="5400"/>
              </w:tabs>
              <w:rPr>
                <w:szCs w:val="24"/>
              </w:rPr>
            </w:pPr>
            <w:r w:rsidRPr="005B1344">
              <w:rPr>
                <w:szCs w:val="24"/>
              </w:rPr>
              <w:lastRenderedPageBreak/>
              <w:t>Results</w:t>
            </w:r>
          </w:p>
        </w:tc>
      </w:tr>
      <w:tr w:rsidR="00720F32" w:rsidRPr="005B1344" w14:paraId="3FED0F2B" w14:textId="77777777" w:rsidTr="00CE73BE">
        <w:tc>
          <w:tcPr>
            <w:tcW w:w="0" w:type="auto"/>
            <w:vMerge w:val="restart"/>
          </w:tcPr>
          <w:p w14:paraId="4FC89950" w14:textId="77777777" w:rsidR="00720F32" w:rsidRPr="005B1344" w:rsidRDefault="00720F32" w:rsidP="00CE73BE">
            <w:pPr>
              <w:tabs>
                <w:tab w:val="left" w:pos="5400"/>
              </w:tabs>
              <w:rPr>
                <w:bCs/>
                <w:szCs w:val="24"/>
              </w:rPr>
            </w:pPr>
            <w:bookmarkStart w:id="56" w:name="bold29"/>
            <w:bookmarkStart w:id="57" w:name="italic31"/>
            <w:r w:rsidRPr="005B1344">
              <w:rPr>
                <w:bCs/>
                <w:szCs w:val="24"/>
              </w:rPr>
              <w:t>Participants</w:t>
            </w:r>
            <w:bookmarkEnd w:id="56"/>
            <w:bookmarkEnd w:id="57"/>
          </w:p>
        </w:tc>
        <w:tc>
          <w:tcPr>
            <w:tcW w:w="0" w:type="auto"/>
            <w:vMerge w:val="restart"/>
          </w:tcPr>
          <w:p w14:paraId="5DAE7DA8" w14:textId="77777777" w:rsidR="00720F32" w:rsidRPr="005B1344" w:rsidRDefault="00720F32" w:rsidP="00CE73BE">
            <w:pPr>
              <w:tabs>
                <w:tab w:val="left" w:pos="5400"/>
              </w:tabs>
              <w:jc w:val="center"/>
              <w:rPr>
                <w:szCs w:val="24"/>
              </w:rPr>
            </w:pPr>
            <w:r w:rsidRPr="005B1344">
              <w:rPr>
                <w:szCs w:val="24"/>
              </w:rPr>
              <w:t>13</w:t>
            </w:r>
            <w:bookmarkStart w:id="58" w:name="bold30"/>
            <w:r w:rsidRPr="005B1344">
              <w:rPr>
                <w:bCs/>
                <w:szCs w:val="24"/>
              </w:rPr>
              <w:t>*</w:t>
            </w:r>
            <w:bookmarkEnd w:id="58"/>
          </w:p>
        </w:tc>
        <w:tc>
          <w:tcPr>
            <w:tcW w:w="7159" w:type="dxa"/>
            <w:tcBorders>
              <w:right w:val="single" w:sz="4" w:space="0" w:color="auto"/>
            </w:tcBorders>
          </w:tcPr>
          <w:p w14:paraId="0A178FF1" w14:textId="77777777" w:rsidR="00720F32" w:rsidRPr="005B1344" w:rsidRDefault="00720F32" w:rsidP="00CE73BE">
            <w:pPr>
              <w:tabs>
                <w:tab w:val="left" w:pos="5400"/>
              </w:tabs>
              <w:rPr>
                <w:szCs w:val="24"/>
              </w:rPr>
            </w:pPr>
            <w:r w:rsidRPr="005B1344">
              <w:rPr>
                <w:szCs w:val="24"/>
              </w:rPr>
              <w:t>(a) Report numbers of individuals at each stage of study—eg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44F9D855" w14:textId="09AF0586" w:rsidR="00720F32" w:rsidRPr="005B1344" w:rsidRDefault="005C4C5E" w:rsidP="00CE73BE">
            <w:pPr>
              <w:tabs>
                <w:tab w:val="left" w:pos="5400"/>
              </w:tabs>
              <w:rPr>
                <w:szCs w:val="24"/>
              </w:rPr>
            </w:pPr>
            <w:r>
              <w:rPr>
                <w:szCs w:val="24"/>
              </w:rPr>
              <w:t>Pg. 5/</w:t>
            </w:r>
            <w:r w:rsidR="00BA199F">
              <w:rPr>
                <w:szCs w:val="24"/>
              </w:rPr>
              <w:t>Figure 1</w:t>
            </w:r>
          </w:p>
        </w:tc>
      </w:tr>
      <w:tr w:rsidR="00720F32" w:rsidRPr="005B1344" w14:paraId="0E1746CA" w14:textId="77777777" w:rsidTr="00CE73BE">
        <w:tc>
          <w:tcPr>
            <w:tcW w:w="0" w:type="auto"/>
            <w:vMerge/>
          </w:tcPr>
          <w:p w14:paraId="046BB9BE" w14:textId="77777777" w:rsidR="00720F32" w:rsidRPr="005B1344" w:rsidRDefault="00720F32" w:rsidP="00CE73BE">
            <w:pPr>
              <w:tabs>
                <w:tab w:val="left" w:pos="5400"/>
              </w:tabs>
              <w:rPr>
                <w:bCs/>
                <w:szCs w:val="24"/>
              </w:rPr>
            </w:pPr>
            <w:bookmarkStart w:id="59" w:name="bold31" w:colFirst="0" w:colLast="0"/>
            <w:bookmarkStart w:id="60" w:name="italic32" w:colFirst="0" w:colLast="0"/>
          </w:p>
        </w:tc>
        <w:tc>
          <w:tcPr>
            <w:tcW w:w="0" w:type="auto"/>
            <w:vMerge/>
          </w:tcPr>
          <w:p w14:paraId="33C16EB0" w14:textId="77777777" w:rsidR="00720F32" w:rsidRPr="005B1344" w:rsidRDefault="00720F32" w:rsidP="00CE73BE">
            <w:pPr>
              <w:tabs>
                <w:tab w:val="left" w:pos="5400"/>
              </w:tabs>
              <w:jc w:val="center"/>
              <w:rPr>
                <w:szCs w:val="24"/>
              </w:rPr>
            </w:pPr>
          </w:p>
        </w:tc>
        <w:tc>
          <w:tcPr>
            <w:tcW w:w="7159" w:type="dxa"/>
            <w:tcBorders>
              <w:right w:val="single" w:sz="4" w:space="0" w:color="auto"/>
            </w:tcBorders>
          </w:tcPr>
          <w:p w14:paraId="1EC0266A" w14:textId="77777777" w:rsidR="00720F32" w:rsidRPr="005B1344" w:rsidRDefault="00720F32" w:rsidP="00CE73BE">
            <w:pPr>
              <w:tabs>
                <w:tab w:val="left" w:pos="5400"/>
              </w:tabs>
              <w:rPr>
                <w:szCs w:val="24"/>
              </w:rPr>
            </w:pPr>
            <w:r w:rsidRPr="005B1344">
              <w:rPr>
                <w:szCs w:val="24"/>
              </w:rPr>
              <w:t>(b) Give reasons for non-participation at each stage</w:t>
            </w:r>
          </w:p>
        </w:tc>
        <w:tc>
          <w:tcPr>
            <w:tcW w:w="677" w:type="dxa"/>
            <w:tcBorders>
              <w:top w:val="single" w:sz="4" w:space="0" w:color="auto"/>
              <w:left w:val="single" w:sz="4" w:space="0" w:color="auto"/>
              <w:bottom w:val="single" w:sz="4" w:space="0" w:color="auto"/>
            </w:tcBorders>
          </w:tcPr>
          <w:p w14:paraId="4C8E6721" w14:textId="0222626A" w:rsidR="00720F32" w:rsidRPr="005B1344" w:rsidRDefault="005F04E3" w:rsidP="00CE73BE">
            <w:pPr>
              <w:tabs>
                <w:tab w:val="left" w:pos="5400"/>
              </w:tabs>
              <w:rPr>
                <w:szCs w:val="24"/>
              </w:rPr>
            </w:pPr>
            <w:r>
              <w:rPr>
                <w:szCs w:val="24"/>
              </w:rPr>
              <w:t>5</w:t>
            </w:r>
          </w:p>
        </w:tc>
      </w:tr>
      <w:tr w:rsidR="00720F32" w:rsidRPr="005B1344" w14:paraId="4A4B1258" w14:textId="77777777" w:rsidTr="00CE73BE">
        <w:tc>
          <w:tcPr>
            <w:tcW w:w="0" w:type="auto"/>
            <w:vMerge/>
          </w:tcPr>
          <w:p w14:paraId="2E037924" w14:textId="77777777" w:rsidR="00720F32" w:rsidRPr="005B1344" w:rsidRDefault="00720F32" w:rsidP="00CE73BE">
            <w:pPr>
              <w:tabs>
                <w:tab w:val="left" w:pos="5400"/>
              </w:tabs>
              <w:rPr>
                <w:bCs/>
                <w:szCs w:val="24"/>
              </w:rPr>
            </w:pPr>
            <w:bookmarkStart w:id="61" w:name="bold32" w:colFirst="0" w:colLast="0"/>
            <w:bookmarkStart w:id="62" w:name="italic33" w:colFirst="0" w:colLast="0"/>
            <w:bookmarkEnd w:id="59"/>
            <w:bookmarkEnd w:id="60"/>
          </w:p>
        </w:tc>
        <w:tc>
          <w:tcPr>
            <w:tcW w:w="0" w:type="auto"/>
            <w:vMerge/>
          </w:tcPr>
          <w:p w14:paraId="564B380A" w14:textId="77777777" w:rsidR="00720F32" w:rsidRPr="005B1344" w:rsidRDefault="00720F32" w:rsidP="00CE73BE">
            <w:pPr>
              <w:tabs>
                <w:tab w:val="left" w:pos="5400"/>
              </w:tabs>
              <w:jc w:val="center"/>
              <w:rPr>
                <w:szCs w:val="24"/>
              </w:rPr>
            </w:pPr>
          </w:p>
        </w:tc>
        <w:tc>
          <w:tcPr>
            <w:tcW w:w="7159" w:type="dxa"/>
            <w:tcBorders>
              <w:right w:val="single" w:sz="4" w:space="0" w:color="auto"/>
            </w:tcBorders>
          </w:tcPr>
          <w:p w14:paraId="1EB1A8EF" w14:textId="77777777" w:rsidR="00720F32" w:rsidRPr="005B1344" w:rsidRDefault="00720F32" w:rsidP="00CE73BE">
            <w:pPr>
              <w:tabs>
                <w:tab w:val="left" w:pos="5400"/>
              </w:tabs>
              <w:rPr>
                <w:szCs w:val="24"/>
              </w:rPr>
            </w:pPr>
            <w:bookmarkStart w:id="63" w:name="OLE_LINK4"/>
            <w:r w:rsidRPr="005B1344">
              <w:rPr>
                <w:szCs w:val="24"/>
              </w:rPr>
              <w:t>(c) Consider use of a flow diagram</w:t>
            </w:r>
            <w:bookmarkEnd w:id="63"/>
          </w:p>
        </w:tc>
        <w:tc>
          <w:tcPr>
            <w:tcW w:w="677" w:type="dxa"/>
            <w:tcBorders>
              <w:top w:val="single" w:sz="4" w:space="0" w:color="auto"/>
              <w:left w:val="single" w:sz="4" w:space="0" w:color="auto"/>
              <w:bottom w:val="single" w:sz="4" w:space="0" w:color="auto"/>
            </w:tcBorders>
          </w:tcPr>
          <w:p w14:paraId="20AA8F60" w14:textId="77777777" w:rsidR="00720F32" w:rsidRPr="005B1344" w:rsidRDefault="00720F32" w:rsidP="00CE73BE">
            <w:pPr>
              <w:tabs>
                <w:tab w:val="left" w:pos="5400"/>
              </w:tabs>
              <w:rPr>
                <w:szCs w:val="24"/>
              </w:rPr>
            </w:pPr>
            <w:r w:rsidRPr="005B1344">
              <w:rPr>
                <w:szCs w:val="24"/>
              </w:rPr>
              <w:t>Figure 1</w:t>
            </w:r>
          </w:p>
        </w:tc>
      </w:tr>
      <w:tr w:rsidR="00720F32" w:rsidRPr="005B1344" w14:paraId="64CD1219" w14:textId="77777777" w:rsidTr="00CE73BE">
        <w:tc>
          <w:tcPr>
            <w:tcW w:w="0" w:type="auto"/>
            <w:vMerge w:val="restart"/>
          </w:tcPr>
          <w:p w14:paraId="3D0B83D9" w14:textId="77777777" w:rsidR="00720F32" w:rsidRPr="005B1344" w:rsidRDefault="00720F32" w:rsidP="00CE73BE">
            <w:pPr>
              <w:tabs>
                <w:tab w:val="left" w:pos="5400"/>
              </w:tabs>
              <w:rPr>
                <w:bCs/>
                <w:szCs w:val="24"/>
              </w:rPr>
            </w:pPr>
            <w:bookmarkStart w:id="64" w:name="bold33"/>
            <w:bookmarkStart w:id="65" w:name="italic34"/>
            <w:bookmarkEnd w:id="61"/>
            <w:bookmarkEnd w:id="62"/>
            <w:r w:rsidRPr="005B1344">
              <w:rPr>
                <w:bCs/>
                <w:szCs w:val="24"/>
              </w:rPr>
              <w:t xml:space="preserve">Descriptive </w:t>
            </w:r>
            <w:bookmarkStart w:id="66" w:name="bold34"/>
            <w:bookmarkStart w:id="67" w:name="italic35"/>
            <w:bookmarkEnd w:id="64"/>
            <w:bookmarkEnd w:id="65"/>
            <w:r w:rsidRPr="005B1344">
              <w:rPr>
                <w:bCs/>
                <w:szCs w:val="24"/>
              </w:rPr>
              <w:t>data</w:t>
            </w:r>
            <w:bookmarkEnd w:id="66"/>
            <w:bookmarkEnd w:id="67"/>
          </w:p>
        </w:tc>
        <w:tc>
          <w:tcPr>
            <w:tcW w:w="0" w:type="auto"/>
            <w:vMerge w:val="restart"/>
          </w:tcPr>
          <w:p w14:paraId="7DCDF96A" w14:textId="77777777" w:rsidR="00720F32" w:rsidRPr="005B1344" w:rsidRDefault="00720F32" w:rsidP="00CE73BE">
            <w:pPr>
              <w:tabs>
                <w:tab w:val="left" w:pos="5400"/>
              </w:tabs>
              <w:jc w:val="center"/>
              <w:rPr>
                <w:szCs w:val="24"/>
              </w:rPr>
            </w:pPr>
            <w:r w:rsidRPr="005B1344">
              <w:rPr>
                <w:szCs w:val="24"/>
              </w:rPr>
              <w:t>14</w:t>
            </w:r>
            <w:bookmarkStart w:id="68" w:name="bold35"/>
            <w:r w:rsidRPr="005B1344">
              <w:rPr>
                <w:bCs/>
                <w:szCs w:val="24"/>
              </w:rPr>
              <w:t>*</w:t>
            </w:r>
            <w:bookmarkEnd w:id="68"/>
          </w:p>
        </w:tc>
        <w:tc>
          <w:tcPr>
            <w:tcW w:w="7159" w:type="dxa"/>
            <w:tcBorders>
              <w:right w:val="single" w:sz="4" w:space="0" w:color="auto"/>
            </w:tcBorders>
          </w:tcPr>
          <w:p w14:paraId="61E652B0" w14:textId="77777777" w:rsidR="00720F32" w:rsidRPr="005B1344" w:rsidRDefault="00720F32" w:rsidP="00CE73BE">
            <w:pPr>
              <w:tabs>
                <w:tab w:val="left" w:pos="5400"/>
              </w:tabs>
              <w:rPr>
                <w:szCs w:val="24"/>
              </w:rPr>
            </w:pPr>
            <w:r w:rsidRPr="005B1344">
              <w:rPr>
                <w:szCs w:val="24"/>
              </w:rPr>
              <w:t>(a) Give characteristics of study participants (eg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5BFF1B74" w14:textId="106E316B" w:rsidR="00720F32" w:rsidRPr="005B1344" w:rsidRDefault="00BC51D8" w:rsidP="00CE73BE">
            <w:pPr>
              <w:tabs>
                <w:tab w:val="left" w:pos="5400"/>
              </w:tabs>
              <w:rPr>
                <w:szCs w:val="24"/>
              </w:rPr>
            </w:pPr>
            <w:r>
              <w:rPr>
                <w:szCs w:val="24"/>
              </w:rPr>
              <w:t>6</w:t>
            </w:r>
          </w:p>
        </w:tc>
      </w:tr>
      <w:tr w:rsidR="00720F32" w:rsidRPr="005B1344" w14:paraId="52CC477D" w14:textId="77777777" w:rsidTr="00CE73BE">
        <w:tc>
          <w:tcPr>
            <w:tcW w:w="0" w:type="auto"/>
            <w:vMerge/>
          </w:tcPr>
          <w:p w14:paraId="2A3C2492" w14:textId="77777777" w:rsidR="00720F32" w:rsidRPr="005B1344" w:rsidRDefault="00720F32" w:rsidP="00CE73BE">
            <w:pPr>
              <w:tabs>
                <w:tab w:val="left" w:pos="5400"/>
              </w:tabs>
              <w:rPr>
                <w:bCs/>
                <w:szCs w:val="24"/>
              </w:rPr>
            </w:pPr>
            <w:bookmarkStart w:id="69" w:name="bold36" w:colFirst="0" w:colLast="0"/>
            <w:bookmarkStart w:id="70" w:name="italic36" w:colFirst="0" w:colLast="0"/>
          </w:p>
        </w:tc>
        <w:tc>
          <w:tcPr>
            <w:tcW w:w="0" w:type="auto"/>
            <w:vMerge/>
          </w:tcPr>
          <w:p w14:paraId="6053C68F" w14:textId="77777777" w:rsidR="00720F32" w:rsidRPr="005B1344" w:rsidRDefault="00720F32" w:rsidP="00CE73BE">
            <w:pPr>
              <w:tabs>
                <w:tab w:val="left" w:pos="5400"/>
              </w:tabs>
              <w:jc w:val="center"/>
              <w:rPr>
                <w:szCs w:val="24"/>
              </w:rPr>
            </w:pPr>
          </w:p>
        </w:tc>
        <w:tc>
          <w:tcPr>
            <w:tcW w:w="7159" w:type="dxa"/>
            <w:tcBorders>
              <w:right w:val="single" w:sz="4" w:space="0" w:color="auto"/>
            </w:tcBorders>
          </w:tcPr>
          <w:p w14:paraId="08F54DC5" w14:textId="77777777" w:rsidR="00720F32" w:rsidRPr="005B1344" w:rsidRDefault="00720F32" w:rsidP="00CE73BE">
            <w:pPr>
              <w:tabs>
                <w:tab w:val="left" w:pos="5400"/>
              </w:tabs>
              <w:rPr>
                <w:szCs w:val="24"/>
              </w:rPr>
            </w:pPr>
            <w:r w:rsidRPr="005B1344">
              <w:rPr>
                <w:szCs w:val="24"/>
              </w:rPr>
              <w:t>(b) 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45B52EAC" w14:textId="25A39AFE" w:rsidR="00720F32" w:rsidRPr="005B1344" w:rsidRDefault="00A42198" w:rsidP="00CE73BE">
            <w:pPr>
              <w:tabs>
                <w:tab w:val="left" w:pos="5400"/>
              </w:tabs>
              <w:rPr>
                <w:szCs w:val="24"/>
              </w:rPr>
            </w:pPr>
            <w:r>
              <w:rPr>
                <w:szCs w:val="24"/>
              </w:rPr>
              <w:t>Table 1</w:t>
            </w:r>
          </w:p>
        </w:tc>
      </w:tr>
      <w:tr w:rsidR="00720F32" w:rsidRPr="005B1344" w14:paraId="57B46C89" w14:textId="77777777" w:rsidTr="00CE73BE">
        <w:tc>
          <w:tcPr>
            <w:tcW w:w="0" w:type="auto"/>
            <w:vMerge/>
          </w:tcPr>
          <w:p w14:paraId="01DF596F" w14:textId="77777777" w:rsidR="00720F32" w:rsidRPr="005B1344" w:rsidRDefault="00720F32" w:rsidP="00CE73BE">
            <w:pPr>
              <w:tabs>
                <w:tab w:val="left" w:pos="5400"/>
              </w:tabs>
              <w:rPr>
                <w:bCs/>
                <w:szCs w:val="24"/>
              </w:rPr>
            </w:pPr>
            <w:bookmarkStart w:id="71" w:name="bold37" w:colFirst="0" w:colLast="0"/>
            <w:bookmarkStart w:id="72" w:name="italic37" w:colFirst="0" w:colLast="0"/>
            <w:bookmarkEnd w:id="69"/>
            <w:bookmarkEnd w:id="70"/>
          </w:p>
        </w:tc>
        <w:tc>
          <w:tcPr>
            <w:tcW w:w="0" w:type="auto"/>
            <w:vMerge/>
          </w:tcPr>
          <w:p w14:paraId="7076B4B0" w14:textId="77777777" w:rsidR="00720F32" w:rsidRPr="005B1344" w:rsidRDefault="00720F32" w:rsidP="00CE73BE">
            <w:pPr>
              <w:tabs>
                <w:tab w:val="left" w:pos="5400"/>
              </w:tabs>
              <w:jc w:val="center"/>
              <w:rPr>
                <w:szCs w:val="24"/>
              </w:rPr>
            </w:pPr>
          </w:p>
        </w:tc>
        <w:tc>
          <w:tcPr>
            <w:tcW w:w="7159" w:type="dxa"/>
            <w:tcBorders>
              <w:right w:val="single" w:sz="4" w:space="0" w:color="auto"/>
            </w:tcBorders>
          </w:tcPr>
          <w:p w14:paraId="14FEBB14" w14:textId="77777777" w:rsidR="00720F32" w:rsidRPr="005B1344" w:rsidRDefault="00720F32" w:rsidP="00CE73BE">
            <w:pPr>
              <w:tabs>
                <w:tab w:val="left" w:pos="5400"/>
              </w:tabs>
              <w:rPr>
                <w:szCs w:val="24"/>
              </w:rPr>
            </w:pPr>
            <w:r w:rsidRPr="005B1344">
              <w:rPr>
                <w:szCs w:val="24"/>
              </w:rPr>
              <w:t xml:space="preserve">(c) </w:t>
            </w:r>
            <w:r w:rsidRPr="005B1344">
              <w:rPr>
                <w:i/>
                <w:szCs w:val="24"/>
              </w:rPr>
              <w:t>Cohort study</w:t>
            </w:r>
            <w:r w:rsidRPr="005B1344">
              <w:rPr>
                <w:szCs w:val="24"/>
              </w:rPr>
              <w:t>—Summarise follow-up time (eg, average and total amount)</w:t>
            </w:r>
          </w:p>
        </w:tc>
        <w:tc>
          <w:tcPr>
            <w:tcW w:w="677" w:type="dxa"/>
            <w:tcBorders>
              <w:top w:val="single" w:sz="4" w:space="0" w:color="auto"/>
              <w:left w:val="single" w:sz="4" w:space="0" w:color="auto"/>
              <w:bottom w:val="single" w:sz="4" w:space="0" w:color="auto"/>
            </w:tcBorders>
          </w:tcPr>
          <w:p w14:paraId="0B5BB17B" w14:textId="77777777" w:rsidR="00720F32" w:rsidRPr="005B1344" w:rsidRDefault="00720F32" w:rsidP="00CE73BE">
            <w:pPr>
              <w:tabs>
                <w:tab w:val="left" w:pos="5400"/>
              </w:tabs>
              <w:rPr>
                <w:szCs w:val="24"/>
              </w:rPr>
            </w:pPr>
            <w:r w:rsidRPr="005B1344">
              <w:rPr>
                <w:szCs w:val="24"/>
              </w:rPr>
              <w:t>N/A</w:t>
            </w:r>
          </w:p>
        </w:tc>
      </w:tr>
      <w:tr w:rsidR="00720F32" w:rsidRPr="005B1344" w14:paraId="21EBD43D" w14:textId="77777777" w:rsidTr="00CE73BE">
        <w:trPr>
          <w:trHeight w:val="295"/>
        </w:trPr>
        <w:tc>
          <w:tcPr>
            <w:tcW w:w="0" w:type="auto"/>
            <w:vMerge w:val="restart"/>
          </w:tcPr>
          <w:p w14:paraId="3FB4AE18" w14:textId="77777777" w:rsidR="00720F32" w:rsidRPr="005B1344" w:rsidRDefault="00720F32" w:rsidP="00CE73BE">
            <w:pPr>
              <w:tabs>
                <w:tab w:val="left" w:pos="5400"/>
              </w:tabs>
              <w:rPr>
                <w:bCs/>
                <w:szCs w:val="24"/>
              </w:rPr>
            </w:pPr>
            <w:bookmarkStart w:id="73" w:name="bold38" w:colFirst="0" w:colLast="0"/>
            <w:bookmarkStart w:id="74" w:name="italic38" w:colFirst="0" w:colLast="0"/>
            <w:bookmarkEnd w:id="71"/>
            <w:bookmarkEnd w:id="72"/>
            <w:r w:rsidRPr="005B1344">
              <w:rPr>
                <w:bCs/>
                <w:szCs w:val="24"/>
              </w:rPr>
              <w:t>Outcome data</w:t>
            </w:r>
          </w:p>
        </w:tc>
        <w:tc>
          <w:tcPr>
            <w:tcW w:w="0" w:type="auto"/>
            <w:vMerge w:val="restart"/>
          </w:tcPr>
          <w:p w14:paraId="11879EE5" w14:textId="77777777" w:rsidR="00720F32" w:rsidRPr="005B1344" w:rsidRDefault="00720F32" w:rsidP="00CE73BE">
            <w:pPr>
              <w:tabs>
                <w:tab w:val="left" w:pos="5400"/>
              </w:tabs>
              <w:jc w:val="center"/>
              <w:rPr>
                <w:szCs w:val="24"/>
              </w:rPr>
            </w:pPr>
            <w:r w:rsidRPr="005B1344">
              <w:rPr>
                <w:szCs w:val="24"/>
              </w:rPr>
              <w:t>15</w:t>
            </w:r>
            <w:bookmarkStart w:id="75" w:name="bold39"/>
            <w:r w:rsidRPr="005B1344">
              <w:rPr>
                <w:bCs/>
                <w:szCs w:val="24"/>
              </w:rPr>
              <w:t>*</w:t>
            </w:r>
            <w:bookmarkEnd w:id="75"/>
          </w:p>
        </w:tc>
        <w:tc>
          <w:tcPr>
            <w:tcW w:w="7159" w:type="dxa"/>
            <w:tcBorders>
              <w:right w:val="single" w:sz="4" w:space="0" w:color="auto"/>
            </w:tcBorders>
          </w:tcPr>
          <w:p w14:paraId="1AE7784F" w14:textId="77777777" w:rsidR="00720F32" w:rsidRPr="005B1344" w:rsidRDefault="00720F32" w:rsidP="00CE73BE">
            <w:pPr>
              <w:tabs>
                <w:tab w:val="left" w:pos="5400"/>
              </w:tabs>
              <w:rPr>
                <w:szCs w:val="24"/>
              </w:rPr>
            </w:pPr>
            <w:r w:rsidRPr="005B1344">
              <w:rPr>
                <w:i/>
                <w:szCs w:val="24"/>
              </w:rPr>
              <w:t>Cohort study</w:t>
            </w:r>
            <w:r w:rsidRPr="005B1344">
              <w:rPr>
                <w:szCs w:val="24"/>
              </w:rPr>
              <w:t>—Report numbers of outcome events or summary measures over time</w:t>
            </w:r>
          </w:p>
        </w:tc>
        <w:tc>
          <w:tcPr>
            <w:tcW w:w="677" w:type="dxa"/>
            <w:tcBorders>
              <w:top w:val="single" w:sz="4" w:space="0" w:color="auto"/>
              <w:left w:val="single" w:sz="4" w:space="0" w:color="auto"/>
              <w:bottom w:val="single" w:sz="4" w:space="0" w:color="auto"/>
            </w:tcBorders>
          </w:tcPr>
          <w:p w14:paraId="3CFF1C42" w14:textId="77777777" w:rsidR="00720F32" w:rsidRPr="005B1344" w:rsidRDefault="00720F32" w:rsidP="00CE73BE">
            <w:pPr>
              <w:tabs>
                <w:tab w:val="left" w:pos="5400"/>
              </w:tabs>
              <w:rPr>
                <w:iCs/>
                <w:szCs w:val="24"/>
              </w:rPr>
            </w:pPr>
            <w:r w:rsidRPr="005B1344">
              <w:rPr>
                <w:iCs/>
                <w:szCs w:val="24"/>
              </w:rPr>
              <w:t>N/A</w:t>
            </w:r>
          </w:p>
        </w:tc>
      </w:tr>
      <w:tr w:rsidR="00720F32" w:rsidRPr="005B1344" w14:paraId="7CC20C53" w14:textId="77777777" w:rsidTr="00CE73BE">
        <w:trPr>
          <w:trHeight w:val="294"/>
        </w:trPr>
        <w:tc>
          <w:tcPr>
            <w:tcW w:w="0" w:type="auto"/>
            <w:vMerge/>
          </w:tcPr>
          <w:p w14:paraId="6F39EDD7" w14:textId="77777777" w:rsidR="00720F32" w:rsidRPr="005B1344" w:rsidRDefault="00720F32" w:rsidP="00CE73BE">
            <w:pPr>
              <w:tabs>
                <w:tab w:val="left" w:pos="5400"/>
              </w:tabs>
              <w:rPr>
                <w:bCs/>
                <w:szCs w:val="24"/>
              </w:rPr>
            </w:pPr>
          </w:p>
        </w:tc>
        <w:tc>
          <w:tcPr>
            <w:tcW w:w="0" w:type="auto"/>
            <w:vMerge/>
          </w:tcPr>
          <w:p w14:paraId="1C664E77" w14:textId="77777777" w:rsidR="00720F32" w:rsidRPr="005B1344" w:rsidRDefault="00720F32" w:rsidP="00CE73BE">
            <w:pPr>
              <w:tabs>
                <w:tab w:val="left" w:pos="5400"/>
              </w:tabs>
              <w:jc w:val="center"/>
              <w:rPr>
                <w:szCs w:val="24"/>
              </w:rPr>
            </w:pPr>
          </w:p>
        </w:tc>
        <w:tc>
          <w:tcPr>
            <w:tcW w:w="7159" w:type="dxa"/>
            <w:tcBorders>
              <w:right w:val="single" w:sz="4" w:space="0" w:color="auto"/>
            </w:tcBorders>
          </w:tcPr>
          <w:p w14:paraId="1BDCDA5D" w14:textId="77777777" w:rsidR="00720F32" w:rsidRPr="005B1344" w:rsidRDefault="00720F32" w:rsidP="00CE73BE">
            <w:pPr>
              <w:tabs>
                <w:tab w:val="left" w:pos="5400"/>
              </w:tabs>
              <w:rPr>
                <w:i/>
                <w:szCs w:val="24"/>
              </w:rPr>
            </w:pPr>
            <w:r w:rsidRPr="005B1344">
              <w:rPr>
                <w:i/>
                <w:szCs w:val="24"/>
              </w:rPr>
              <w:t>Case-control study—</w:t>
            </w:r>
            <w:r w:rsidRPr="005B1344">
              <w:rPr>
                <w:szCs w:val="24"/>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02B1DEEE" w14:textId="77777777" w:rsidR="00720F32" w:rsidRPr="005B1344" w:rsidRDefault="00720F32" w:rsidP="00CE73BE">
            <w:pPr>
              <w:tabs>
                <w:tab w:val="left" w:pos="5400"/>
              </w:tabs>
              <w:rPr>
                <w:iCs/>
                <w:szCs w:val="24"/>
              </w:rPr>
            </w:pPr>
            <w:r w:rsidRPr="005B1344">
              <w:rPr>
                <w:iCs/>
                <w:szCs w:val="24"/>
              </w:rPr>
              <w:t>N/A</w:t>
            </w:r>
          </w:p>
        </w:tc>
      </w:tr>
      <w:tr w:rsidR="00720F32" w:rsidRPr="005B1344" w14:paraId="198B9E2B" w14:textId="77777777" w:rsidTr="00CE73BE">
        <w:trPr>
          <w:trHeight w:val="294"/>
        </w:trPr>
        <w:tc>
          <w:tcPr>
            <w:tcW w:w="0" w:type="auto"/>
            <w:vMerge/>
          </w:tcPr>
          <w:p w14:paraId="3B5FD161" w14:textId="77777777" w:rsidR="00720F32" w:rsidRPr="005B1344" w:rsidRDefault="00720F32" w:rsidP="00CE73BE">
            <w:pPr>
              <w:tabs>
                <w:tab w:val="left" w:pos="5400"/>
              </w:tabs>
              <w:rPr>
                <w:bCs/>
                <w:szCs w:val="24"/>
              </w:rPr>
            </w:pPr>
          </w:p>
        </w:tc>
        <w:tc>
          <w:tcPr>
            <w:tcW w:w="0" w:type="auto"/>
            <w:vMerge/>
          </w:tcPr>
          <w:p w14:paraId="65F03F24" w14:textId="77777777" w:rsidR="00720F32" w:rsidRPr="005B1344" w:rsidRDefault="00720F32" w:rsidP="00CE73BE">
            <w:pPr>
              <w:tabs>
                <w:tab w:val="left" w:pos="5400"/>
              </w:tabs>
              <w:jc w:val="center"/>
              <w:rPr>
                <w:szCs w:val="24"/>
              </w:rPr>
            </w:pPr>
          </w:p>
        </w:tc>
        <w:tc>
          <w:tcPr>
            <w:tcW w:w="7159" w:type="dxa"/>
            <w:tcBorders>
              <w:right w:val="single" w:sz="4" w:space="0" w:color="auto"/>
            </w:tcBorders>
          </w:tcPr>
          <w:p w14:paraId="4CB33E2A" w14:textId="77777777" w:rsidR="00720F32" w:rsidRPr="005B1344" w:rsidRDefault="00720F32" w:rsidP="00CE73BE">
            <w:pPr>
              <w:tabs>
                <w:tab w:val="left" w:pos="5400"/>
              </w:tabs>
              <w:rPr>
                <w:i/>
                <w:szCs w:val="24"/>
              </w:rPr>
            </w:pPr>
            <w:r w:rsidRPr="005B1344">
              <w:rPr>
                <w:i/>
                <w:szCs w:val="24"/>
              </w:rPr>
              <w:t>Cross-sectional study—</w:t>
            </w:r>
            <w:r w:rsidRPr="005B1344">
              <w:rPr>
                <w:szCs w:val="24"/>
              </w:rPr>
              <w:t>Report numbers of outcome events or summary measures</w:t>
            </w:r>
          </w:p>
        </w:tc>
        <w:tc>
          <w:tcPr>
            <w:tcW w:w="677" w:type="dxa"/>
            <w:tcBorders>
              <w:top w:val="single" w:sz="4" w:space="0" w:color="auto"/>
              <w:left w:val="single" w:sz="4" w:space="0" w:color="auto"/>
              <w:bottom w:val="single" w:sz="4" w:space="0" w:color="auto"/>
            </w:tcBorders>
          </w:tcPr>
          <w:p w14:paraId="1364B54A" w14:textId="35BF51A9" w:rsidR="00720F32" w:rsidRPr="005B1344" w:rsidRDefault="008D0DBC" w:rsidP="00CE73BE">
            <w:pPr>
              <w:tabs>
                <w:tab w:val="left" w:pos="5400"/>
              </w:tabs>
              <w:rPr>
                <w:iCs/>
                <w:szCs w:val="24"/>
              </w:rPr>
            </w:pPr>
            <w:r>
              <w:rPr>
                <w:iCs/>
                <w:szCs w:val="24"/>
              </w:rPr>
              <w:t xml:space="preserve">Pg. </w:t>
            </w:r>
            <w:r w:rsidR="008E6EAA">
              <w:rPr>
                <w:iCs/>
                <w:szCs w:val="24"/>
              </w:rPr>
              <w:t>7</w:t>
            </w:r>
            <w:r w:rsidR="00720F32" w:rsidRPr="005B1344">
              <w:rPr>
                <w:iCs/>
                <w:szCs w:val="24"/>
              </w:rPr>
              <w:t xml:space="preserve">/Table </w:t>
            </w:r>
            <w:r w:rsidR="008E6EAA">
              <w:rPr>
                <w:iCs/>
                <w:szCs w:val="24"/>
              </w:rPr>
              <w:t>2/Table 3</w:t>
            </w:r>
          </w:p>
        </w:tc>
      </w:tr>
      <w:tr w:rsidR="00720F32" w:rsidRPr="005B1344" w14:paraId="6FD2CAFF" w14:textId="77777777" w:rsidTr="00CE73BE">
        <w:tc>
          <w:tcPr>
            <w:tcW w:w="0" w:type="auto"/>
            <w:vMerge w:val="restart"/>
          </w:tcPr>
          <w:p w14:paraId="1C3F99A3" w14:textId="77777777" w:rsidR="00720F32" w:rsidRPr="005B1344" w:rsidRDefault="00720F32" w:rsidP="00CE73BE">
            <w:pPr>
              <w:tabs>
                <w:tab w:val="left" w:pos="5400"/>
              </w:tabs>
              <w:rPr>
                <w:bCs/>
                <w:szCs w:val="24"/>
              </w:rPr>
            </w:pPr>
            <w:bookmarkStart w:id="76" w:name="italic40" w:colFirst="0" w:colLast="0"/>
            <w:bookmarkStart w:id="77" w:name="bold41" w:colFirst="0" w:colLast="0"/>
            <w:bookmarkEnd w:id="73"/>
            <w:bookmarkEnd w:id="74"/>
            <w:r w:rsidRPr="005B1344">
              <w:rPr>
                <w:bCs/>
                <w:szCs w:val="24"/>
              </w:rPr>
              <w:t>Main results</w:t>
            </w:r>
          </w:p>
        </w:tc>
        <w:tc>
          <w:tcPr>
            <w:tcW w:w="0" w:type="auto"/>
            <w:vMerge w:val="restart"/>
          </w:tcPr>
          <w:p w14:paraId="4EF5B6AA" w14:textId="77777777" w:rsidR="00720F32" w:rsidRPr="005B1344" w:rsidRDefault="00720F32" w:rsidP="00CE73BE">
            <w:pPr>
              <w:tabs>
                <w:tab w:val="left" w:pos="5400"/>
              </w:tabs>
              <w:jc w:val="center"/>
              <w:rPr>
                <w:szCs w:val="24"/>
              </w:rPr>
            </w:pPr>
            <w:r w:rsidRPr="005B1344">
              <w:rPr>
                <w:szCs w:val="24"/>
              </w:rPr>
              <w:t>16</w:t>
            </w:r>
          </w:p>
        </w:tc>
        <w:tc>
          <w:tcPr>
            <w:tcW w:w="7159" w:type="dxa"/>
            <w:tcBorders>
              <w:right w:val="single" w:sz="4" w:space="0" w:color="auto"/>
            </w:tcBorders>
          </w:tcPr>
          <w:p w14:paraId="436D774B" w14:textId="77777777" w:rsidR="00720F32" w:rsidRPr="005B1344" w:rsidRDefault="00720F32" w:rsidP="00CE73BE">
            <w:pPr>
              <w:tabs>
                <w:tab w:val="left" w:pos="5400"/>
              </w:tabs>
              <w:rPr>
                <w:szCs w:val="24"/>
              </w:rPr>
            </w:pPr>
            <w:r w:rsidRPr="005B1344">
              <w:rPr>
                <w:szCs w:val="24"/>
              </w:rPr>
              <w:t>(</w:t>
            </w:r>
            <w:r w:rsidRPr="005B1344">
              <w:rPr>
                <w:i/>
                <w:szCs w:val="24"/>
              </w:rPr>
              <w:t>a</w:t>
            </w:r>
            <w:r w:rsidRPr="005B1344">
              <w:rPr>
                <w:szCs w:val="24"/>
              </w:rPr>
              <w:t>) Give unadjusted estimates and, if applicable, confounder-adjusted estimates and their precision (eg,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5986426D" w14:textId="76DB8AD5" w:rsidR="00720F32" w:rsidRPr="005B1344" w:rsidRDefault="008D0DBC" w:rsidP="00CE73BE">
            <w:pPr>
              <w:tabs>
                <w:tab w:val="left" w:pos="5400"/>
              </w:tabs>
              <w:rPr>
                <w:szCs w:val="24"/>
              </w:rPr>
            </w:pPr>
            <w:r>
              <w:rPr>
                <w:szCs w:val="24"/>
              </w:rPr>
              <w:t>P</w:t>
            </w:r>
            <w:r w:rsidR="005F65A4">
              <w:rPr>
                <w:szCs w:val="24"/>
              </w:rPr>
              <w:t>g. 7/8</w:t>
            </w:r>
            <w:r w:rsidR="00AF4DCA">
              <w:rPr>
                <w:szCs w:val="24"/>
              </w:rPr>
              <w:t>/</w:t>
            </w:r>
            <w:r>
              <w:rPr>
                <w:szCs w:val="24"/>
              </w:rPr>
              <w:t xml:space="preserve"> </w:t>
            </w:r>
            <w:r w:rsidR="00B77305">
              <w:rPr>
                <w:szCs w:val="24"/>
              </w:rPr>
              <w:t>Table 2/3</w:t>
            </w:r>
          </w:p>
          <w:p w14:paraId="0EAF22B2" w14:textId="77777777" w:rsidR="00720F32" w:rsidRPr="005B1344" w:rsidRDefault="00720F32" w:rsidP="00CE73BE">
            <w:pPr>
              <w:tabs>
                <w:tab w:val="left" w:pos="5400"/>
              </w:tabs>
              <w:rPr>
                <w:szCs w:val="24"/>
              </w:rPr>
            </w:pPr>
          </w:p>
        </w:tc>
      </w:tr>
      <w:tr w:rsidR="00720F32" w:rsidRPr="005B1344" w14:paraId="71C9D67B" w14:textId="77777777" w:rsidTr="00CE73BE">
        <w:tc>
          <w:tcPr>
            <w:tcW w:w="0" w:type="auto"/>
            <w:vMerge/>
          </w:tcPr>
          <w:p w14:paraId="04C28BA8" w14:textId="77777777" w:rsidR="00720F32" w:rsidRPr="005B1344" w:rsidRDefault="00720F32" w:rsidP="00CE73BE">
            <w:pPr>
              <w:tabs>
                <w:tab w:val="left" w:pos="5400"/>
              </w:tabs>
              <w:rPr>
                <w:bCs/>
                <w:szCs w:val="24"/>
              </w:rPr>
            </w:pPr>
            <w:bookmarkStart w:id="78" w:name="italic41" w:colFirst="0" w:colLast="0"/>
            <w:bookmarkStart w:id="79" w:name="bold42" w:colFirst="0" w:colLast="0"/>
            <w:bookmarkEnd w:id="76"/>
            <w:bookmarkEnd w:id="77"/>
          </w:p>
        </w:tc>
        <w:tc>
          <w:tcPr>
            <w:tcW w:w="0" w:type="auto"/>
            <w:vMerge/>
          </w:tcPr>
          <w:p w14:paraId="3674589D" w14:textId="77777777" w:rsidR="00720F32" w:rsidRPr="005B1344" w:rsidRDefault="00720F32" w:rsidP="00CE73BE">
            <w:pPr>
              <w:tabs>
                <w:tab w:val="left" w:pos="5400"/>
              </w:tabs>
              <w:jc w:val="center"/>
              <w:rPr>
                <w:szCs w:val="24"/>
              </w:rPr>
            </w:pPr>
          </w:p>
        </w:tc>
        <w:tc>
          <w:tcPr>
            <w:tcW w:w="7159" w:type="dxa"/>
            <w:tcBorders>
              <w:right w:val="single" w:sz="4" w:space="0" w:color="auto"/>
            </w:tcBorders>
          </w:tcPr>
          <w:p w14:paraId="28785BCC" w14:textId="77777777" w:rsidR="00720F32" w:rsidRPr="005B1344" w:rsidRDefault="00720F32" w:rsidP="00CE73BE">
            <w:pPr>
              <w:tabs>
                <w:tab w:val="left" w:pos="5400"/>
              </w:tabs>
              <w:rPr>
                <w:szCs w:val="24"/>
              </w:rPr>
            </w:pPr>
            <w:r w:rsidRPr="005B1344">
              <w:rPr>
                <w:szCs w:val="24"/>
              </w:rPr>
              <w:t>(</w:t>
            </w:r>
            <w:r w:rsidRPr="005B1344">
              <w:rPr>
                <w:i/>
                <w:szCs w:val="24"/>
              </w:rPr>
              <w:t>b</w:t>
            </w:r>
            <w:r w:rsidRPr="005B1344">
              <w:rPr>
                <w:szCs w:val="24"/>
              </w:rPr>
              <w:t>) Report category boundaries when continuous variables were categorized</w:t>
            </w:r>
          </w:p>
        </w:tc>
        <w:tc>
          <w:tcPr>
            <w:tcW w:w="677" w:type="dxa"/>
            <w:tcBorders>
              <w:top w:val="single" w:sz="4" w:space="0" w:color="auto"/>
              <w:left w:val="single" w:sz="4" w:space="0" w:color="auto"/>
              <w:bottom w:val="single" w:sz="4" w:space="0" w:color="auto"/>
            </w:tcBorders>
          </w:tcPr>
          <w:p w14:paraId="2C667601" w14:textId="178A5F89" w:rsidR="00720F32" w:rsidRPr="005B1344" w:rsidRDefault="0072548F" w:rsidP="00CE73BE">
            <w:pPr>
              <w:tabs>
                <w:tab w:val="left" w:pos="5400"/>
              </w:tabs>
              <w:rPr>
                <w:szCs w:val="24"/>
              </w:rPr>
            </w:pPr>
            <w:r>
              <w:rPr>
                <w:szCs w:val="24"/>
              </w:rPr>
              <w:t>3/4</w:t>
            </w:r>
          </w:p>
        </w:tc>
      </w:tr>
      <w:tr w:rsidR="00720F32" w:rsidRPr="005B1344" w14:paraId="11EC3FFD" w14:textId="77777777" w:rsidTr="00CE73BE">
        <w:tc>
          <w:tcPr>
            <w:tcW w:w="0" w:type="auto"/>
            <w:vMerge/>
          </w:tcPr>
          <w:p w14:paraId="67362FE2" w14:textId="77777777" w:rsidR="00720F32" w:rsidRPr="005B1344" w:rsidRDefault="00720F32" w:rsidP="00CE73BE">
            <w:pPr>
              <w:tabs>
                <w:tab w:val="left" w:pos="5400"/>
              </w:tabs>
              <w:rPr>
                <w:bCs/>
                <w:szCs w:val="24"/>
              </w:rPr>
            </w:pPr>
            <w:bookmarkStart w:id="80" w:name="italic42" w:colFirst="0" w:colLast="0"/>
            <w:bookmarkStart w:id="81" w:name="bold43" w:colFirst="0" w:colLast="0"/>
            <w:bookmarkEnd w:id="78"/>
            <w:bookmarkEnd w:id="79"/>
          </w:p>
        </w:tc>
        <w:tc>
          <w:tcPr>
            <w:tcW w:w="0" w:type="auto"/>
            <w:vMerge/>
          </w:tcPr>
          <w:p w14:paraId="24D7CD0A" w14:textId="77777777" w:rsidR="00720F32" w:rsidRPr="005B1344" w:rsidRDefault="00720F32" w:rsidP="00CE73BE">
            <w:pPr>
              <w:tabs>
                <w:tab w:val="left" w:pos="5400"/>
              </w:tabs>
              <w:jc w:val="center"/>
              <w:rPr>
                <w:szCs w:val="24"/>
              </w:rPr>
            </w:pPr>
          </w:p>
        </w:tc>
        <w:tc>
          <w:tcPr>
            <w:tcW w:w="7159" w:type="dxa"/>
            <w:tcBorders>
              <w:right w:val="single" w:sz="4" w:space="0" w:color="auto"/>
            </w:tcBorders>
          </w:tcPr>
          <w:p w14:paraId="05E1CD9B" w14:textId="77777777" w:rsidR="00720F32" w:rsidRPr="005B1344" w:rsidRDefault="00720F32" w:rsidP="00CE73BE">
            <w:pPr>
              <w:tabs>
                <w:tab w:val="left" w:pos="5400"/>
              </w:tabs>
              <w:rPr>
                <w:szCs w:val="24"/>
              </w:rPr>
            </w:pPr>
            <w:r w:rsidRPr="005B1344">
              <w:rPr>
                <w:szCs w:val="24"/>
              </w:rPr>
              <w:t>(</w:t>
            </w:r>
            <w:r w:rsidRPr="005B1344">
              <w:rPr>
                <w:i/>
                <w:szCs w:val="24"/>
              </w:rPr>
              <w:t>c</w:t>
            </w:r>
            <w:r w:rsidRPr="005B1344">
              <w:rPr>
                <w:szCs w:val="24"/>
              </w:rPr>
              <w:t>) If relevant, consider translating estimates of relative risk into absolute risk for a meaningful time period</w:t>
            </w:r>
          </w:p>
        </w:tc>
        <w:tc>
          <w:tcPr>
            <w:tcW w:w="677" w:type="dxa"/>
            <w:tcBorders>
              <w:top w:val="single" w:sz="4" w:space="0" w:color="auto"/>
              <w:left w:val="single" w:sz="4" w:space="0" w:color="auto"/>
              <w:bottom w:val="single" w:sz="4" w:space="0" w:color="auto"/>
            </w:tcBorders>
          </w:tcPr>
          <w:p w14:paraId="42996609" w14:textId="77777777" w:rsidR="00720F32" w:rsidRPr="005B1344" w:rsidRDefault="00720F32" w:rsidP="00CE73BE">
            <w:pPr>
              <w:tabs>
                <w:tab w:val="left" w:pos="5400"/>
              </w:tabs>
              <w:rPr>
                <w:szCs w:val="24"/>
              </w:rPr>
            </w:pPr>
            <w:r w:rsidRPr="005B1344">
              <w:rPr>
                <w:szCs w:val="24"/>
              </w:rPr>
              <w:t>N/A</w:t>
            </w:r>
          </w:p>
        </w:tc>
      </w:tr>
      <w:tr w:rsidR="00720F32" w:rsidRPr="005B1344" w14:paraId="13F1C034" w14:textId="77777777" w:rsidTr="00CE73BE">
        <w:tc>
          <w:tcPr>
            <w:tcW w:w="0" w:type="auto"/>
          </w:tcPr>
          <w:p w14:paraId="2F5F82C9" w14:textId="77777777" w:rsidR="00720F32" w:rsidRPr="005B1344" w:rsidRDefault="00720F32" w:rsidP="00CE73BE">
            <w:pPr>
              <w:tabs>
                <w:tab w:val="left" w:pos="5400"/>
              </w:tabs>
              <w:rPr>
                <w:bCs/>
                <w:szCs w:val="24"/>
              </w:rPr>
            </w:pPr>
            <w:bookmarkStart w:id="82" w:name="italic43"/>
            <w:bookmarkStart w:id="83" w:name="bold44"/>
            <w:bookmarkEnd w:id="80"/>
            <w:bookmarkEnd w:id="81"/>
            <w:r w:rsidRPr="005B1344">
              <w:rPr>
                <w:bCs/>
                <w:szCs w:val="24"/>
              </w:rPr>
              <w:t>Other analyses</w:t>
            </w:r>
            <w:bookmarkEnd w:id="82"/>
            <w:bookmarkEnd w:id="83"/>
          </w:p>
        </w:tc>
        <w:tc>
          <w:tcPr>
            <w:tcW w:w="0" w:type="auto"/>
          </w:tcPr>
          <w:p w14:paraId="7E29237F" w14:textId="77777777" w:rsidR="00720F32" w:rsidRPr="005B1344" w:rsidRDefault="00720F32" w:rsidP="00CE73BE">
            <w:pPr>
              <w:tabs>
                <w:tab w:val="left" w:pos="5400"/>
              </w:tabs>
              <w:jc w:val="center"/>
              <w:rPr>
                <w:szCs w:val="24"/>
              </w:rPr>
            </w:pPr>
            <w:r w:rsidRPr="005B1344">
              <w:rPr>
                <w:szCs w:val="24"/>
              </w:rPr>
              <w:t>17</w:t>
            </w:r>
          </w:p>
        </w:tc>
        <w:tc>
          <w:tcPr>
            <w:tcW w:w="7159" w:type="dxa"/>
            <w:tcBorders>
              <w:right w:val="single" w:sz="4" w:space="0" w:color="auto"/>
            </w:tcBorders>
          </w:tcPr>
          <w:p w14:paraId="0B43AE1C" w14:textId="77777777" w:rsidR="00720F32" w:rsidRPr="005B1344" w:rsidRDefault="00720F32" w:rsidP="00CE73BE">
            <w:pPr>
              <w:tabs>
                <w:tab w:val="left" w:pos="5400"/>
              </w:tabs>
              <w:rPr>
                <w:szCs w:val="24"/>
              </w:rPr>
            </w:pPr>
            <w:r w:rsidRPr="005B1344">
              <w:rPr>
                <w:szCs w:val="24"/>
              </w:rPr>
              <w:t>Report other analyses done—eg analyses of subgroups and interactions, and sensitivity analyses</w:t>
            </w:r>
          </w:p>
        </w:tc>
        <w:tc>
          <w:tcPr>
            <w:tcW w:w="677" w:type="dxa"/>
            <w:tcBorders>
              <w:top w:val="single" w:sz="4" w:space="0" w:color="auto"/>
              <w:left w:val="single" w:sz="4" w:space="0" w:color="auto"/>
              <w:bottom w:val="single" w:sz="4" w:space="0" w:color="auto"/>
            </w:tcBorders>
          </w:tcPr>
          <w:p w14:paraId="3E7B1C19" w14:textId="77777777" w:rsidR="00720F32" w:rsidRPr="005B1344" w:rsidRDefault="00720F32" w:rsidP="00CE73BE">
            <w:pPr>
              <w:tabs>
                <w:tab w:val="left" w:pos="5400"/>
              </w:tabs>
              <w:rPr>
                <w:szCs w:val="24"/>
              </w:rPr>
            </w:pPr>
            <w:r w:rsidRPr="005B1344">
              <w:rPr>
                <w:szCs w:val="24"/>
              </w:rPr>
              <w:t>N/A</w:t>
            </w:r>
          </w:p>
        </w:tc>
      </w:tr>
      <w:tr w:rsidR="00720F32" w:rsidRPr="005B1344" w14:paraId="61CA570F" w14:textId="77777777" w:rsidTr="00CE73BE">
        <w:tc>
          <w:tcPr>
            <w:tcW w:w="9857" w:type="dxa"/>
            <w:gridSpan w:val="4"/>
          </w:tcPr>
          <w:p w14:paraId="3C674B8E" w14:textId="77777777" w:rsidR="00720F32" w:rsidRPr="005B1344" w:rsidRDefault="00720F32" w:rsidP="00CE73BE">
            <w:pPr>
              <w:pStyle w:val="TableSubHead"/>
              <w:tabs>
                <w:tab w:val="left" w:pos="5400"/>
              </w:tabs>
              <w:rPr>
                <w:szCs w:val="24"/>
              </w:rPr>
            </w:pPr>
            <w:bookmarkStart w:id="84" w:name="italic44"/>
            <w:bookmarkStart w:id="85" w:name="bold45"/>
            <w:r w:rsidRPr="005B1344">
              <w:rPr>
                <w:szCs w:val="24"/>
              </w:rPr>
              <w:t>Discussion</w:t>
            </w:r>
            <w:bookmarkEnd w:id="84"/>
            <w:bookmarkEnd w:id="85"/>
          </w:p>
        </w:tc>
      </w:tr>
      <w:tr w:rsidR="00720F32" w:rsidRPr="005B1344" w14:paraId="61AE9A9C" w14:textId="77777777" w:rsidTr="00CE73BE">
        <w:tc>
          <w:tcPr>
            <w:tcW w:w="0" w:type="auto"/>
          </w:tcPr>
          <w:p w14:paraId="2A7AB770" w14:textId="77777777" w:rsidR="00720F32" w:rsidRPr="005B1344" w:rsidRDefault="00720F32" w:rsidP="00CE73BE">
            <w:pPr>
              <w:tabs>
                <w:tab w:val="left" w:pos="5400"/>
              </w:tabs>
              <w:rPr>
                <w:bCs/>
                <w:szCs w:val="24"/>
              </w:rPr>
            </w:pPr>
            <w:bookmarkStart w:id="86" w:name="italic45" w:colFirst="0" w:colLast="0"/>
            <w:bookmarkStart w:id="87" w:name="bold46" w:colFirst="0" w:colLast="0"/>
            <w:r w:rsidRPr="005B1344">
              <w:rPr>
                <w:bCs/>
                <w:szCs w:val="24"/>
              </w:rPr>
              <w:t>Key results</w:t>
            </w:r>
          </w:p>
        </w:tc>
        <w:tc>
          <w:tcPr>
            <w:tcW w:w="0" w:type="auto"/>
          </w:tcPr>
          <w:p w14:paraId="40DC0720" w14:textId="77777777" w:rsidR="00720F32" w:rsidRPr="005B1344" w:rsidRDefault="00720F32" w:rsidP="00CE73BE">
            <w:pPr>
              <w:tabs>
                <w:tab w:val="left" w:pos="5400"/>
              </w:tabs>
              <w:jc w:val="center"/>
              <w:rPr>
                <w:szCs w:val="24"/>
              </w:rPr>
            </w:pPr>
            <w:r w:rsidRPr="005B1344">
              <w:rPr>
                <w:szCs w:val="24"/>
              </w:rPr>
              <w:t>18</w:t>
            </w:r>
          </w:p>
        </w:tc>
        <w:tc>
          <w:tcPr>
            <w:tcW w:w="7159" w:type="dxa"/>
            <w:tcBorders>
              <w:right w:val="single" w:sz="4" w:space="0" w:color="auto"/>
            </w:tcBorders>
          </w:tcPr>
          <w:p w14:paraId="540A1C62" w14:textId="77777777" w:rsidR="00720F32" w:rsidRPr="005B1344" w:rsidRDefault="00720F32" w:rsidP="00CE73BE">
            <w:pPr>
              <w:tabs>
                <w:tab w:val="left" w:pos="5400"/>
              </w:tabs>
              <w:rPr>
                <w:szCs w:val="24"/>
              </w:rPr>
            </w:pPr>
            <w:r w:rsidRPr="005B1344">
              <w:rPr>
                <w:szCs w:val="24"/>
              </w:rPr>
              <w:t>Summarise key results with reference to study objectives</w:t>
            </w:r>
          </w:p>
        </w:tc>
        <w:tc>
          <w:tcPr>
            <w:tcW w:w="677" w:type="dxa"/>
            <w:tcBorders>
              <w:top w:val="single" w:sz="4" w:space="0" w:color="auto"/>
              <w:left w:val="single" w:sz="4" w:space="0" w:color="auto"/>
              <w:bottom w:val="single" w:sz="4" w:space="0" w:color="auto"/>
            </w:tcBorders>
          </w:tcPr>
          <w:p w14:paraId="22EFB990" w14:textId="5B7C0EC5" w:rsidR="00720F32" w:rsidRPr="005B1344" w:rsidRDefault="0010344D" w:rsidP="00CE73BE">
            <w:pPr>
              <w:tabs>
                <w:tab w:val="left" w:pos="5400"/>
              </w:tabs>
              <w:rPr>
                <w:szCs w:val="24"/>
              </w:rPr>
            </w:pPr>
            <w:r>
              <w:rPr>
                <w:szCs w:val="24"/>
              </w:rPr>
              <w:t>8</w:t>
            </w:r>
            <w:r w:rsidR="006335F2">
              <w:rPr>
                <w:szCs w:val="24"/>
              </w:rPr>
              <w:t>-</w:t>
            </w:r>
            <w:r w:rsidR="003D66D6">
              <w:rPr>
                <w:szCs w:val="24"/>
              </w:rPr>
              <w:t>1</w:t>
            </w:r>
            <w:r w:rsidR="00E53847">
              <w:rPr>
                <w:szCs w:val="24"/>
              </w:rPr>
              <w:t>1</w:t>
            </w:r>
          </w:p>
        </w:tc>
      </w:tr>
      <w:tr w:rsidR="00720F32" w:rsidRPr="005B1344" w14:paraId="1D445114" w14:textId="77777777" w:rsidTr="00CE73BE">
        <w:tc>
          <w:tcPr>
            <w:tcW w:w="0" w:type="auto"/>
          </w:tcPr>
          <w:p w14:paraId="026E2F96" w14:textId="77777777" w:rsidR="00720F32" w:rsidRPr="005B1344" w:rsidRDefault="00720F32" w:rsidP="00CE73BE">
            <w:pPr>
              <w:tabs>
                <w:tab w:val="left" w:pos="5400"/>
              </w:tabs>
              <w:rPr>
                <w:bCs/>
                <w:szCs w:val="24"/>
              </w:rPr>
            </w:pPr>
            <w:bookmarkStart w:id="88" w:name="italic46" w:colFirst="0" w:colLast="0"/>
            <w:bookmarkStart w:id="89" w:name="bold47" w:colFirst="0" w:colLast="0"/>
            <w:bookmarkEnd w:id="86"/>
            <w:bookmarkEnd w:id="87"/>
            <w:r w:rsidRPr="005B1344">
              <w:rPr>
                <w:bCs/>
                <w:szCs w:val="24"/>
              </w:rPr>
              <w:t>Limitations</w:t>
            </w:r>
          </w:p>
        </w:tc>
        <w:tc>
          <w:tcPr>
            <w:tcW w:w="0" w:type="auto"/>
          </w:tcPr>
          <w:p w14:paraId="582449F5" w14:textId="77777777" w:rsidR="00720F32" w:rsidRPr="005B1344" w:rsidRDefault="00720F32" w:rsidP="00CE73BE">
            <w:pPr>
              <w:tabs>
                <w:tab w:val="left" w:pos="5400"/>
              </w:tabs>
              <w:jc w:val="center"/>
              <w:rPr>
                <w:szCs w:val="24"/>
              </w:rPr>
            </w:pPr>
            <w:r w:rsidRPr="005B1344">
              <w:rPr>
                <w:szCs w:val="24"/>
              </w:rPr>
              <w:t>19</w:t>
            </w:r>
          </w:p>
        </w:tc>
        <w:tc>
          <w:tcPr>
            <w:tcW w:w="7159" w:type="dxa"/>
            <w:tcBorders>
              <w:right w:val="single" w:sz="4" w:space="0" w:color="auto"/>
            </w:tcBorders>
          </w:tcPr>
          <w:p w14:paraId="03362C41" w14:textId="77777777" w:rsidR="00720F32" w:rsidRPr="005B1344" w:rsidRDefault="00720F32" w:rsidP="00CE73BE">
            <w:pPr>
              <w:tabs>
                <w:tab w:val="left" w:pos="5400"/>
              </w:tabs>
              <w:rPr>
                <w:szCs w:val="24"/>
              </w:rPr>
            </w:pPr>
            <w:r w:rsidRPr="005B1344">
              <w:rPr>
                <w:szCs w:val="24"/>
              </w:rPr>
              <w:t>Discuss limitations of the study, taking into account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504C6179" w14:textId="6C4CDEE2" w:rsidR="00720F32" w:rsidRPr="005B1344" w:rsidRDefault="007C5972" w:rsidP="00CE73BE">
            <w:pPr>
              <w:tabs>
                <w:tab w:val="left" w:pos="5400"/>
              </w:tabs>
              <w:rPr>
                <w:szCs w:val="24"/>
              </w:rPr>
            </w:pPr>
            <w:r>
              <w:rPr>
                <w:szCs w:val="24"/>
              </w:rPr>
              <w:t>11-12</w:t>
            </w:r>
          </w:p>
        </w:tc>
      </w:tr>
      <w:tr w:rsidR="00720F32" w:rsidRPr="005B1344" w14:paraId="0A314DD6" w14:textId="77777777" w:rsidTr="00CE73BE">
        <w:tc>
          <w:tcPr>
            <w:tcW w:w="0" w:type="auto"/>
          </w:tcPr>
          <w:p w14:paraId="60E728E2" w14:textId="77777777" w:rsidR="00720F32" w:rsidRPr="005B1344" w:rsidRDefault="00720F32" w:rsidP="00CE73BE">
            <w:pPr>
              <w:tabs>
                <w:tab w:val="left" w:pos="5400"/>
              </w:tabs>
              <w:rPr>
                <w:bCs/>
                <w:szCs w:val="24"/>
              </w:rPr>
            </w:pPr>
            <w:bookmarkStart w:id="90" w:name="italic47" w:colFirst="0" w:colLast="0"/>
            <w:bookmarkStart w:id="91" w:name="bold48" w:colFirst="0" w:colLast="0"/>
            <w:bookmarkEnd w:id="88"/>
            <w:bookmarkEnd w:id="89"/>
            <w:r w:rsidRPr="005B1344">
              <w:rPr>
                <w:bCs/>
                <w:szCs w:val="24"/>
              </w:rPr>
              <w:t>Interpretation</w:t>
            </w:r>
          </w:p>
        </w:tc>
        <w:tc>
          <w:tcPr>
            <w:tcW w:w="0" w:type="auto"/>
          </w:tcPr>
          <w:p w14:paraId="1F183DEB" w14:textId="77777777" w:rsidR="00720F32" w:rsidRPr="005B1344" w:rsidRDefault="00720F32" w:rsidP="00CE73BE">
            <w:pPr>
              <w:tabs>
                <w:tab w:val="left" w:pos="5400"/>
              </w:tabs>
              <w:jc w:val="center"/>
              <w:rPr>
                <w:szCs w:val="24"/>
              </w:rPr>
            </w:pPr>
            <w:r w:rsidRPr="005B1344">
              <w:rPr>
                <w:szCs w:val="24"/>
              </w:rPr>
              <w:t>20</w:t>
            </w:r>
          </w:p>
        </w:tc>
        <w:tc>
          <w:tcPr>
            <w:tcW w:w="7159" w:type="dxa"/>
            <w:tcBorders>
              <w:right w:val="single" w:sz="4" w:space="0" w:color="auto"/>
            </w:tcBorders>
          </w:tcPr>
          <w:p w14:paraId="000C35B8" w14:textId="77777777" w:rsidR="00720F32" w:rsidRPr="005B1344" w:rsidRDefault="00720F32" w:rsidP="00CE73BE">
            <w:pPr>
              <w:tabs>
                <w:tab w:val="left" w:pos="5400"/>
              </w:tabs>
              <w:rPr>
                <w:szCs w:val="24"/>
              </w:rPr>
            </w:pPr>
            <w:r w:rsidRPr="005B1344">
              <w:rPr>
                <w:szCs w:val="24"/>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6F75830C" w14:textId="52459130" w:rsidR="00720F32" w:rsidRPr="005B1344" w:rsidRDefault="0020225C" w:rsidP="00CE73BE">
            <w:pPr>
              <w:tabs>
                <w:tab w:val="left" w:pos="5400"/>
              </w:tabs>
              <w:rPr>
                <w:szCs w:val="24"/>
              </w:rPr>
            </w:pPr>
            <w:r>
              <w:rPr>
                <w:szCs w:val="24"/>
              </w:rPr>
              <w:t>11-12</w:t>
            </w:r>
          </w:p>
        </w:tc>
      </w:tr>
      <w:tr w:rsidR="00720F32" w:rsidRPr="005B1344" w14:paraId="0737EADA" w14:textId="77777777" w:rsidTr="00CE73BE">
        <w:tc>
          <w:tcPr>
            <w:tcW w:w="0" w:type="auto"/>
          </w:tcPr>
          <w:p w14:paraId="2083D034" w14:textId="77777777" w:rsidR="00720F32" w:rsidRPr="005B1344" w:rsidRDefault="00720F32" w:rsidP="00CE73BE">
            <w:pPr>
              <w:tabs>
                <w:tab w:val="left" w:pos="5400"/>
              </w:tabs>
              <w:rPr>
                <w:bCs/>
                <w:szCs w:val="24"/>
              </w:rPr>
            </w:pPr>
            <w:bookmarkStart w:id="92" w:name="italic48" w:colFirst="0" w:colLast="0"/>
            <w:bookmarkStart w:id="93" w:name="bold49" w:colFirst="0" w:colLast="0"/>
            <w:bookmarkEnd w:id="90"/>
            <w:bookmarkEnd w:id="91"/>
            <w:r w:rsidRPr="005B1344">
              <w:rPr>
                <w:bCs/>
                <w:szCs w:val="24"/>
              </w:rPr>
              <w:t>Generalisability</w:t>
            </w:r>
          </w:p>
        </w:tc>
        <w:tc>
          <w:tcPr>
            <w:tcW w:w="0" w:type="auto"/>
          </w:tcPr>
          <w:p w14:paraId="7BD71CF9" w14:textId="77777777" w:rsidR="00720F32" w:rsidRPr="005B1344" w:rsidRDefault="00720F32" w:rsidP="00CE73BE">
            <w:pPr>
              <w:tabs>
                <w:tab w:val="left" w:pos="5400"/>
              </w:tabs>
              <w:jc w:val="center"/>
              <w:rPr>
                <w:szCs w:val="24"/>
              </w:rPr>
            </w:pPr>
            <w:r w:rsidRPr="005B1344">
              <w:rPr>
                <w:szCs w:val="24"/>
              </w:rPr>
              <w:t>21</w:t>
            </w:r>
          </w:p>
        </w:tc>
        <w:tc>
          <w:tcPr>
            <w:tcW w:w="7159" w:type="dxa"/>
            <w:tcBorders>
              <w:right w:val="single" w:sz="4" w:space="0" w:color="auto"/>
            </w:tcBorders>
          </w:tcPr>
          <w:p w14:paraId="067F849B" w14:textId="77777777" w:rsidR="00720F32" w:rsidRPr="005B1344" w:rsidRDefault="00720F32" w:rsidP="00CE73BE">
            <w:pPr>
              <w:tabs>
                <w:tab w:val="left" w:pos="5400"/>
              </w:tabs>
              <w:rPr>
                <w:szCs w:val="24"/>
              </w:rPr>
            </w:pPr>
            <w:r w:rsidRPr="005B1344">
              <w:rPr>
                <w:szCs w:val="24"/>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650EE36E" w14:textId="0D3F69ED" w:rsidR="00720F32" w:rsidRPr="005B1344" w:rsidRDefault="00931045" w:rsidP="00CE73BE">
            <w:pPr>
              <w:tabs>
                <w:tab w:val="left" w:pos="5400"/>
              </w:tabs>
              <w:rPr>
                <w:szCs w:val="24"/>
              </w:rPr>
            </w:pPr>
            <w:r>
              <w:rPr>
                <w:szCs w:val="24"/>
              </w:rPr>
              <w:t>11-12</w:t>
            </w:r>
          </w:p>
        </w:tc>
      </w:tr>
      <w:tr w:rsidR="00720F32" w:rsidRPr="005B1344" w14:paraId="3D1690FD" w14:textId="77777777" w:rsidTr="00CE73BE">
        <w:tc>
          <w:tcPr>
            <w:tcW w:w="9857" w:type="dxa"/>
            <w:gridSpan w:val="4"/>
          </w:tcPr>
          <w:p w14:paraId="0739524A" w14:textId="77777777" w:rsidR="00720F32" w:rsidRPr="005B1344" w:rsidRDefault="00720F32" w:rsidP="00CE73BE">
            <w:pPr>
              <w:pStyle w:val="TableSubHead"/>
              <w:tabs>
                <w:tab w:val="left" w:pos="5400"/>
              </w:tabs>
              <w:rPr>
                <w:szCs w:val="24"/>
              </w:rPr>
            </w:pPr>
            <w:bookmarkStart w:id="94" w:name="italic49"/>
            <w:bookmarkStart w:id="95" w:name="bold50"/>
            <w:bookmarkEnd w:id="92"/>
            <w:bookmarkEnd w:id="93"/>
            <w:r w:rsidRPr="005B1344">
              <w:rPr>
                <w:szCs w:val="24"/>
              </w:rPr>
              <w:lastRenderedPageBreak/>
              <w:t>Other information</w:t>
            </w:r>
            <w:bookmarkEnd w:id="94"/>
            <w:bookmarkEnd w:id="95"/>
          </w:p>
        </w:tc>
      </w:tr>
      <w:tr w:rsidR="00720F32" w:rsidRPr="005B1344" w14:paraId="78C51B62" w14:textId="77777777" w:rsidTr="00CE73BE">
        <w:tc>
          <w:tcPr>
            <w:tcW w:w="0" w:type="auto"/>
          </w:tcPr>
          <w:p w14:paraId="25C504EA" w14:textId="77777777" w:rsidR="00720F32" w:rsidRPr="005B1344" w:rsidRDefault="00720F32" w:rsidP="00CE73BE">
            <w:pPr>
              <w:tabs>
                <w:tab w:val="left" w:pos="5400"/>
              </w:tabs>
              <w:rPr>
                <w:bCs/>
                <w:szCs w:val="24"/>
              </w:rPr>
            </w:pPr>
            <w:bookmarkStart w:id="96" w:name="italic50" w:colFirst="0" w:colLast="0"/>
            <w:bookmarkStart w:id="97" w:name="bold51" w:colFirst="0" w:colLast="0"/>
            <w:r w:rsidRPr="005B1344">
              <w:rPr>
                <w:bCs/>
                <w:szCs w:val="24"/>
              </w:rPr>
              <w:t>Funding</w:t>
            </w:r>
          </w:p>
        </w:tc>
        <w:tc>
          <w:tcPr>
            <w:tcW w:w="0" w:type="auto"/>
          </w:tcPr>
          <w:p w14:paraId="125A5808" w14:textId="77777777" w:rsidR="00720F32" w:rsidRPr="005B1344" w:rsidRDefault="00720F32" w:rsidP="00CE73BE">
            <w:pPr>
              <w:tabs>
                <w:tab w:val="left" w:pos="5400"/>
              </w:tabs>
              <w:jc w:val="center"/>
              <w:rPr>
                <w:szCs w:val="24"/>
              </w:rPr>
            </w:pPr>
            <w:r w:rsidRPr="005B1344">
              <w:rPr>
                <w:szCs w:val="24"/>
              </w:rPr>
              <w:t>22</w:t>
            </w:r>
          </w:p>
        </w:tc>
        <w:tc>
          <w:tcPr>
            <w:tcW w:w="7159" w:type="dxa"/>
            <w:tcBorders>
              <w:right w:val="single" w:sz="4" w:space="0" w:color="auto"/>
            </w:tcBorders>
          </w:tcPr>
          <w:p w14:paraId="2EEFE846" w14:textId="77777777" w:rsidR="00720F32" w:rsidRPr="005B1344" w:rsidRDefault="00720F32" w:rsidP="00CE73BE">
            <w:pPr>
              <w:tabs>
                <w:tab w:val="left" w:pos="5400"/>
              </w:tabs>
              <w:rPr>
                <w:szCs w:val="24"/>
              </w:rPr>
            </w:pPr>
            <w:r w:rsidRPr="005B1344">
              <w:rPr>
                <w:szCs w:val="24"/>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44AE9634" w14:textId="2CFF49AF" w:rsidR="00720F32" w:rsidRPr="005B1344" w:rsidRDefault="005C0B02" w:rsidP="00CE73BE">
            <w:pPr>
              <w:tabs>
                <w:tab w:val="left" w:pos="5400"/>
              </w:tabs>
              <w:rPr>
                <w:szCs w:val="24"/>
              </w:rPr>
            </w:pPr>
            <w:r>
              <w:rPr>
                <w:szCs w:val="24"/>
              </w:rPr>
              <w:t>Title,</w:t>
            </w:r>
            <w:r w:rsidR="00AC7454">
              <w:rPr>
                <w:szCs w:val="24"/>
              </w:rPr>
              <w:t xml:space="preserve"> </w:t>
            </w:r>
            <w:r w:rsidR="00A20DEA">
              <w:rPr>
                <w:szCs w:val="24"/>
              </w:rPr>
              <w:t>17</w:t>
            </w:r>
          </w:p>
        </w:tc>
      </w:tr>
      <w:bookmarkEnd w:id="96"/>
      <w:bookmarkEnd w:id="97"/>
    </w:tbl>
    <w:p w14:paraId="3CB87E48" w14:textId="77777777" w:rsidR="00720F32" w:rsidRPr="005B1344" w:rsidRDefault="00720F32" w:rsidP="00720F32">
      <w:pPr>
        <w:pStyle w:val="TableNote"/>
        <w:tabs>
          <w:tab w:val="left" w:pos="5400"/>
        </w:tabs>
        <w:rPr>
          <w:bCs/>
          <w:szCs w:val="24"/>
        </w:rPr>
      </w:pPr>
    </w:p>
    <w:p w14:paraId="0CD1576B" w14:textId="77777777" w:rsidR="00720F32" w:rsidRPr="005B1344" w:rsidRDefault="00720F32" w:rsidP="00720F32">
      <w:pPr>
        <w:pStyle w:val="TableNote"/>
        <w:tabs>
          <w:tab w:val="left" w:pos="5400"/>
        </w:tabs>
        <w:rPr>
          <w:szCs w:val="24"/>
        </w:rPr>
      </w:pPr>
      <w:r w:rsidRPr="005B1344">
        <w:rPr>
          <w:bCs/>
          <w:szCs w:val="24"/>
        </w:rPr>
        <w:t>*</w:t>
      </w:r>
      <w:r w:rsidRPr="005B1344">
        <w:rPr>
          <w:szCs w:val="24"/>
        </w:rPr>
        <w:t>Give information separately for cases and controls in case-control studies and, if applicable, for exposed and unexposed groups in cohort and cross-sectional studies.</w:t>
      </w:r>
    </w:p>
    <w:p w14:paraId="56134D61" w14:textId="77777777" w:rsidR="00720F32" w:rsidRPr="005B1344" w:rsidRDefault="00720F32" w:rsidP="00720F32">
      <w:pPr>
        <w:pStyle w:val="TableNote"/>
        <w:tabs>
          <w:tab w:val="left" w:pos="5400"/>
        </w:tabs>
        <w:rPr>
          <w:szCs w:val="24"/>
        </w:rPr>
      </w:pPr>
    </w:p>
    <w:p w14:paraId="3D8C7434" w14:textId="77777777" w:rsidR="00720F32" w:rsidRPr="005B1344" w:rsidRDefault="00720F32" w:rsidP="00720F32">
      <w:pPr>
        <w:pStyle w:val="TableNote"/>
        <w:tabs>
          <w:tab w:val="left" w:pos="5400"/>
        </w:tabs>
        <w:rPr>
          <w:szCs w:val="24"/>
        </w:rPr>
      </w:pPr>
      <w:r w:rsidRPr="005B1344">
        <w:rPr>
          <w:b/>
          <w:szCs w:val="24"/>
        </w:rPr>
        <w:t>Note:</w:t>
      </w:r>
      <w:r w:rsidRPr="005B1344">
        <w:rPr>
          <w:szCs w:val="24"/>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www.strobe-statement.org.</w:t>
      </w:r>
    </w:p>
    <w:p w14:paraId="5052D34B" w14:textId="77777777" w:rsidR="00720F32" w:rsidRPr="005B1344" w:rsidRDefault="00720F32" w:rsidP="00720F32">
      <w:pPr>
        <w:pStyle w:val="NoSpacing"/>
        <w:rPr>
          <w:b/>
          <w:bCs/>
          <w:sz w:val="24"/>
          <w:szCs w:val="24"/>
          <w:u w:val="single"/>
        </w:rPr>
      </w:pPr>
    </w:p>
    <w:p w14:paraId="374CEE59" w14:textId="1480CD60" w:rsidR="00720F32" w:rsidRPr="005B1344" w:rsidRDefault="00720F32">
      <w:pPr>
        <w:spacing w:after="160"/>
        <w:rPr>
          <w:rFonts w:cs="Times New Roman"/>
          <w:b/>
          <w:bCs/>
          <w:szCs w:val="24"/>
          <w:u w:val="single"/>
        </w:rPr>
      </w:pPr>
      <w:r w:rsidRPr="005B1344">
        <w:rPr>
          <w:rFonts w:cs="Times New Roman"/>
          <w:b/>
          <w:bCs/>
          <w:szCs w:val="24"/>
          <w:u w:val="single"/>
        </w:rPr>
        <w:br w:type="page"/>
      </w:r>
    </w:p>
    <w:p w14:paraId="2C538948" w14:textId="77777777" w:rsidR="00720F32" w:rsidRPr="005B1344" w:rsidRDefault="00720F32" w:rsidP="00CA4A9C">
      <w:pPr>
        <w:pStyle w:val="NoSpacing"/>
        <w:rPr>
          <w:rFonts w:cs="Times New Roman"/>
          <w:b/>
          <w:bCs/>
          <w:sz w:val="24"/>
          <w:szCs w:val="24"/>
          <w:u w:val="single"/>
        </w:rPr>
      </w:pPr>
    </w:p>
    <w:p w14:paraId="441BA6DD" w14:textId="685F9E68" w:rsidR="00CA4A9C" w:rsidRPr="005B1344" w:rsidRDefault="00683A18" w:rsidP="00CA4A9C">
      <w:pPr>
        <w:pStyle w:val="NoSpacing"/>
        <w:rPr>
          <w:rFonts w:cs="Times New Roman"/>
          <w:sz w:val="24"/>
          <w:szCs w:val="24"/>
        </w:rPr>
      </w:pPr>
      <w:r w:rsidRPr="005B1344">
        <w:rPr>
          <w:rFonts w:cs="Times New Roman"/>
          <w:b/>
          <w:bCs/>
          <w:sz w:val="24"/>
          <w:szCs w:val="24"/>
          <w:u w:val="single"/>
        </w:rPr>
        <w:t>S</w:t>
      </w:r>
      <w:r w:rsidR="00CE275D" w:rsidRPr="005B1344">
        <w:rPr>
          <w:rFonts w:cs="Times New Roman"/>
          <w:b/>
          <w:bCs/>
          <w:sz w:val="24"/>
          <w:szCs w:val="24"/>
          <w:u w:val="single"/>
        </w:rPr>
        <w:t>DC</w:t>
      </w:r>
      <w:r w:rsidRPr="005B1344">
        <w:rPr>
          <w:rFonts w:cs="Times New Roman"/>
          <w:b/>
          <w:bCs/>
          <w:sz w:val="24"/>
          <w:szCs w:val="24"/>
          <w:u w:val="single"/>
        </w:rPr>
        <w:t xml:space="preserve"> </w:t>
      </w:r>
      <w:r w:rsidR="00CA4A9C" w:rsidRPr="005B1344">
        <w:rPr>
          <w:rFonts w:cs="Times New Roman"/>
          <w:b/>
          <w:bCs/>
          <w:sz w:val="24"/>
          <w:szCs w:val="24"/>
          <w:u w:val="single"/>
        </w:rPr>
        <w:t xml:space="preserve">Table </w:t>
      </w:r>
      <w:r w:rsidRPr="005B1344">
        <w:rPr>
          <w:rFonts w:cs="Times New Roman"/>
          <w:b/>
          <w:bCs/>
          <w:sz w:val="24"/>
          <w:szCs w:val="24"/>
          <w:u w:val="single"/>
        </w:rPr>
        <w:t>2</w:t>
      </w:r>
      <w:r w:rsidR="00CA4A9C" w:rsidRPr="005B1344">
        <w:rPr>
          <w:rFonts w:cs="Times New Roman"/>
          <w:b/>
          <w:bCs/>
          <w:sz w:val="24"/>
          <w:szCs w:val="24"/>
          <w:u w:val="single"/>
        </w:rPr>
        <w:t>:</w:t>
      </w:r>
      <w:r w:rsidR="00CA4A9C" w:rsidRPr="005B1344">
        <w:rPr>
          <w:rFonts w:cs="Times New Roman"/>
          <w:sz w:val="24"/>
          <w:szCs w:val="24"/>
        </w:rPr>
        <w:t xml:space="preserve"> </w:t>
      </w:r>
      <w:bookmarkStart w:id="98" w:name="_Hlk94106562"/>
      <w:r w:rsidR="00CA4A9C" w:rsidRPr="005B1344">
        <w:rPr>
          <w:rFonts w:cs="Times New Roman"/>
          <w:sz w:val="24"/>
          <w:szCs w:val="24"/>
        </w:rPr>
        <w:t>Characteristics of Patient Parishes of Residence Represented at University Medical Center</w:t>
      </w:r>
      <w:bookmarkEnd w:id="98"/>
    </w:p>
    <w:p w14:paraId="73DD55B5" w14:textId="77777777" w:rsidR="00CA4A9C" w:rsidRPr="005B1344" w:rsidRDefault="00CA4A9C" w:rsidP="00CA4A9C">
      <w:pPr>
        <w:pStyle w:val="NoSpacing"/>
        <w:rPr>
          <w:rFonts w:cs="Times New Roman"/>
          <w:sz w:val="24"/>
          <w:szCs w:val="24"/>
        </w:rPr>
      </w:pPr>
    </w:p>
    <w:tbl>
      <w:tblPr>
        <w:tblStyle w:val="TableGrid"/>
        <w:tblW w:w="0" w:type="auto"/>
        <w:jc w:val="center"/>
        <w:tblLook w:val="04A0" w:firstRow="1" w:lastRow="0" w:firstColumn="1" w:lastColumn="0" w:noHBand="0" w:noVBand="1"/>
      </w:tblPr>
      <w:tblGrid>
        <w:gridCol w:w="1609"/>
        <w:gridCol w:w="1070"/>
        <w:gridCol w:w="1021"/>
        <w:gridCol w:w="1021"/>
        <w:gridCol w:w="1612"/>
        <w:gridCol w:w="1205"/>
        <w:gridCol w:w="1812"/>
      </w:tblGrid>
      <w:tr w:rsidR="00CA4A9C" w:rsidRPr="005B1344" w14:paraId="056F6503" w14:textId="77777777" w:rsidTr="00CE73BE">
        <w:trPr>
          <w:trHeight w:val="300"/>
          <w:jc w:val="center"/>
        </w:trPr>
        <w:tc>
          <w:tcPr>
            <w:tcW w:w="2017" w:type="dxa"/>
            <w:noWrap/>
            <w:vAlign w:val="center"/>
            <w:hideMark/>
          </w:tcPr>
          <w:p w14:paraId="0D2DF06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Parish of Residence</w:t>
            </w:r>
          </w:p>
        </w:tc>
        <w:tc>
          <w:tcPr>
            <w:tcW w:w="1320" w:type="dxa"/>
            <w:noWrap/>
            <w:vAlign w:val="center"/>
            <w:hideMark/>
          </w:tcPr>
          <w:p w14:paraId="366C456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Cases (n, %)</w:t>
            </w:r>
          </w:p>
        </w:tc>
        <w:tc>
          <w:tcPr>
            <w:tcW w:w="222" w:type="dxa"/>
          </w:tcPr>
          <w:p w14:paraId="72AF8424" w14:textId="77777777" w:rsidR="00CA4A9C" w:rsidRPr="005B1344" w:rsidRDefault="00CA4A9C" w:rsidP="00CE73BE">
            <w:pPr>
              <w:pStyle w:val="NoSpacing"/>
              <w:jc w:val="center"/>
              <w:rPr>
                <w:rFonts w:cs="Times New Roman"/>
                <w:sz w:val="24"/>
                <w:szCs w:val="24"/>
                <w:vertAlign w:val="superscript"/>
              </w:rPr>
            </w:pPr>
            <w:r w:rsidRPr="005B1344">
              <w:rPr>
                <w:rFonts w:cs="Times New Roman"/>
                <w:sz w:val="24"/>
                <w:szCs w:val="24"/>
              </w:rPr>
              <w:t>Black Population (%)</w:t>
            </w:r>
            <w:r w:rsidRPr="005B1344">
              <w:rPr>
                <w:rFonts w:cs="Times New Roman"/>
                <w:sz w:val="24"/>
                <w:szCs w:val="24"/>
              </w:rPr>
              <w:fldChar w:fldCharType="begin"/>
            </w:r>
            <w:r w:rsidRPr="005B1344">
              <w:rPr>
                <w:rFonts w:cs="Times New Roman"/>
                <w:sz w:val="24"/>
                <w:szCs w:val="24"/>
              </w:rPr>
              <w:instrText xml:space="preserve"> ADDIN EN.CITE &lt;EndNote&gt;&lt;Cite&gt;&lt;Author&gt;Bureau&lt;/Author&gt;&lt;Year&gt;2019&lt;/Year&gt;&lt;RecNum&gt;60&lt;/RecNum&gt;&lt;DisplayText&gt;(50)&lt;/DisplayText&gt;&lt;record&gt;&lt;rec-number&gt;60&lt;/rec-number&gt;&lt;foreign-keys&gt;&lt;key app="EN" db-id="psxarpxvlwrze7ea90updwttvxvaw020srw5" timestamp="1638027104"&gt;60&lt;/key&gt;&lt;/foreign-keys&gt;&lt;ref-type name="Government Document"&gt;46&lt;/ref-type&gt;&lt;contributors&gt;&lt;authors&gt;&lt;author&gt;U.S. Census Bureau&lt;/author&gt;&lt;/authors&gt;&lt;secondary-authors&gt;&lt;author&gt;U.S. Department of Commerce&lt;/author&gt;&lt;/secondary-authors&gt;&lt;/contributors&gt;&lt;titles&gt;&lt;title&gt;QuickFacts&lt;/title&gt;&lt;/titles&gt;&lt;dates&gt;&lt;year&gt;2019&lt;/year&gt;&lt;/dates&gt;&lt;urls&gt;&lt;related-urls&gt;&lt;url&gt;https://www.census.gov/quickfacts/fact/table/US/PST045219&lt;/url&gt;&lt;/related-urls&gt;&lt;/urls&gt;&lt;/record&gt;&lt;/Cite&gt;&lt;/EndNote&gt;</w:instrText>
            </w:r>
            <w:r w:rsidRPr="005B1344">
              <w:rPr>
                <w:rFonts w:cs="Times New Roman"/>
                <w:sz w:val="24"/>
                <w:szCs w:val="24"/>
              </w:rPr>
              <w:fldChar w:fldCharType="separate"/>
            </w:r>
            <w:r w:rsidRPr="005B1344">
              <w:rPr>
                <w:rFonts w:cs="Times New Roman"/>
                <w:noProof/>
                <w:sz w:val="24"/>
                <w:szCs w:val="24"/>
              </w:rPr>
              <w:t>(50)</w:t>
            </w:r>
            <w:r w:rsidRPr="005B1344">
              <w:rPr>
                <w:rFonts w:cs="Times New Roman"/>
                <w:sz w:val="24"/>
                <w:szCs w:val="24"/>
              </w:rPr>
              <w:fldChar w:fldCharType="end"/>
            </w:r>
          </w:p>
        </w:tc>
        <w:tc>
          <w:tcPr>
            <w:tcW w:w="222" w:type="dxa"/>
          </w:tcPr>
          <w:p w14:paraId="526D3F5B" w14:textId="77777777" w:rsidR="00CA4A9C" w:rsidRPr="005B1344" w:rsidRDefault="00CA4A9C" w:rsidP="00CE73BE">
            <w:pPr>
              <w:pStyle w:val="NoSpacing"/>
              <w:jc w:val="center"/>
              <w:rPr>
                <w:rFonts w:cs="Times New Roman"/>
                <w:sz w:val="24"/>
                <w:szCs w:val="24"/>
                <w:vertAlign w:val="superscript"/>
              </w:rPr>
            </w:pPr>
            <w:r w:rsidRPr="005B1344">
              <w:rPr>
                <w:rFonts w:cs="Times New Roman"/>
                <w:sz w:val="24"/>
                <w:szCs w:val="24"/>
              </w:rPr>
              <w:t>Population in Poverty (%)</w:t>
            </w:r>
            <w:r w:rsidRPr="005B1344">
              <w:rPr>
                <w:rFonts w:cs="Times New Roman"/>
                <w:sz w:val="24"/>
                <w:szCs w:val="24"/>
              </w:rPr>
              <w:fldChar w:fldCharType="begin"/>
            </w:r>
            <w:r w:rsidRPr="005B1344">
              <w:rPr>
                <w:rFonts w:cs="Times New Roman"/>
                <w:sz w:val="24"/>
                <w:szCs w:val="24"/>
              </w:rPr>
              <w:instrText xml:space="preserve"> ADDIN EN.CITE &lt;EndNote&gt;&lt;Cite&gt;&lt;Author&gt;Bureau&lt;/Author&gt;&lt;Year&gt;2019&lt;/Year&gt;&lt;RecNum&gt;60&lt;/RecNum&gt;&lt;DisplayText&gt;(50)&lt;/DisplayText&gt;&lt;record&gt;&lt;rec-number&gt;60&lt;/rec-number&gt;&lt;foreign-keys&gt;&lt;key app="EN" db-id="psxarpxvlwrze7ea90updwttvxvaw020srw5" timestamp="1638027104"&gt;60&lt;/key&gt;&lt;/foreign-keys&gt;&lt;ref-type name="Government Document"&gt;46&lt;/ref-type&gt;&lt;contributors&gt;&lt;authors&gt;&lt;author&gt;U.S. Census Bureau&lt;/author&gt;&lt;/authors&gt;&lt;secondary-authors&gt;&lt;author&gt;U.S. Department of Commerce&lt;/author&gt;&lt;/secondary-authors&gt;&lt;/contributors&gt;&lt;titles&gt;&lt;title&gt;QuickFacts&lt;/title&gt;&lt;/titles&gt;&lt;dates&gt;&lt;year&gt;2019&lt;/year&gt;&lt;/dates&gt;&lt;urls&gt;&lt;related-urls&gt;&lt;url&gt;https://www.census.gov/quickfacts/fact/table/US/PST045219&lt;/url&gt;&lt;/related-urls&gt;&lt;/urls&gt;&lt;/record&gt;&lt;/Cite&gt;&lt;/EndNote&gt;</w:instrText>
            </w:r>
            <w:r w:rsidRPr="005B1344">
              <w:rPr>
                <w:rFonts w:cs="Times New Roman"/>
                <w:sz w:val="24"/>
                <w:szCs w:val="24"/>
              </w:rPr>
              <w:fldChar w:fldCharType="separate"/>
            </w:r>
            <w:r w:rsidRPr="005B1344">
              <w:rPr>
                <w:rFonts w:cs="Times New Roman"/>
                <w:noProof/>
                <w:sz w:val="24"/>
                <w:szCs w:val="24"/>
              </w:rPr>
              <w:t>(50)</w:t>
            </w:r>
            <w:r w:rsidRPr="005B1344">
              <w:rPr>
                <w:rFonts w:cs="Times New Roman"/>
                <w:sz w:val="24"/>
                <w:szCs w:val="24"/>
              </w:rPr>
              <w:fldChar w:fldCharType="end"/>
            </w:r>
          </w:p>
        </w:tc>
        <w:tc>
          <w:tcPr>
            <w:tcW w:w="2021" w:type="dxa"/>
            <w:noWrap/>
            <w:vAlign w:val="center"/>
            <w:hideMark/>
          </w:tcPr>
          <w:p w14:paraId="44245DA6" w14:textId="77777777" w:rsidR="00CA4A9C" w:rsidRPr="005B1344" w:rsidRDefault="00CA4A9C" w:rsidP="00CE73BE">
            <w:pPr>
              <w:pStyle w:val="NoSpacing"/>
              <w:jc w:val="center"/>
              <w:rPr>
                <w:rFonts w:cs="Times New Roman"/>
                <w:sz w:val="24"/>
                <w:szCs w:val="24"/>
                <w:vertAlign w:val="superscript"/>
              </w:rPr>
            </w:pPr>
            <w:r w:rsidRPr="005B1344">
              <w:rPr>
                <w:rFonts w:cs="Times New Roman"/>
                <w:sz w:val="24"/>
                <w:szCs w:val="24"/>
              </w:rPr>
              <w:t>Food Insecurity Rate</w:t>
            </w:r>
            <w:r w:rsidRPr="005B1344">
              <w:rPr>
                <w:rFonts w:cs="Times New Roman"/>
                <w:sz w:val="24"/>
                <w:szCs w:val="24"/>
              </w:rPr>
              <w:fldChar w:fldCharType="begin"/>
            </w:r>
            <w:r w:rsidRPr="005B1344">
              <w:rPr>
                <w:rFonts w:cs="Times New Roman"/>
                <w:sz w:val="24"/>
                <w:szCs w:val="24"/>
              </w:rPr>
              <w:instrText xml:space="preserve"> ADDIN EN.CITE &lt;EndNote&gt;&lt;Cite&gt;&lt;Year&gt;2020&lt;/Year&gt;&lt;RecNum&gt;45&lt;/RecNum&gt;&lt;DisplayText&gt;(23)&lt;/DisplayText&gt;&lt;record&gt;&lt;rec-number&gt;45&lt;/rec-number&gt;&lt;foreign-keys&gt;&lt;key app="EN" db-id="psxarpxvlwrze7ea90updwttvxvaw020srw5" timestamp="1635516146"&gt;45&lt;/key&gt;&lt;/foreign-keys&gt;&lt;ref-type name="Report"&gt;27&lt;/ref-type&gt;&lt;contributors&gt;&lt;tertiary-authors&gt;&lt;author&gt;Feeding America&lt;/author&gt;&lt;/tertiary-authors&gt;&lt;/contributors&gt;&lt;titles&gt;&lt;title&gt;Map the Meal Gap 2020. Technical Appendix. A Report on County and Congressional District Food Insecurity and County Food Cost in the United States in 2018. &lt;/title&gt;&lt;/titles&gt;&lt;dates&gt;&lt;year&gt;2020&lt;/year&gt;&lt;/dates&gt;&lt;publisher&gt;Feeding America&lt;/publisher&gt;&lt;urls&gt;&lt;related-urls&gt;&lt;url&gt;https://www.feedingamerica.org/sites/default/files/2020-09/Map%20the%20Meal%20Gap%202020%20Technical%20Brief-Updated.pdf&lt;/url&gt;&lt;/related-urls&gt;&lt;/urls&gt;&lt;/record&gt;&lt;/Cite&gt;&lt;/EndNote&gt;</w:instrText>
            </w:r>
            <w:r w:rsidRPr="005B1344">
              <w:rPr>
                <w:rFonts w:cs="Times New Roman"/>
                <w:sz w:val="24"/>
                <w:szCs w:val="24"/>
              </w:rPr>
              <w:fldChar w:fldCharType="separate"/>
            </w:r>
            <w:r w:rsidRPr="005B1344">
              <w:rPr>
                <w:rFonts w:cs="Times New Roman"/>
                <w:noProof/>
                <w:sz w:val="24"/>
                <w:szCs w:val="24"/>
              </w:rPr>
              <w:t>(23)</w:t>
            </w:r>
            <w:r w:rsidRPr="005B1344">
              <w:rPr>
                <w:rFonts w:cs="Times New Roman"/>
                <w:sz w:val="24"/>
                <w:szCs w:val="24"/>
              </w:rPr>
              <w:fldChar w:fldCharType="end"/>
            </w:r>
          </w:p>
        </w:tc>
        <w:tc>
          <w:tcPr>
            <w:tcW w:w="1495" w:type="dxa"/>
            <w:noWrap/>
            <w:vAlign w:val="center"/>
            <w:hideMark/>
          </w:tcPr>
          <w:p w14:paraId="4229901B" w14:textId="77777777" w:rsidR="00CA4A9C" w:rsidRPr="005B1344" w:rsidRDefault="00CA4A9C" w:rsidP="00CE73BE">
            <w:pPr>
              <w:pStyle w:val="NoSpacing"/>
              <w:jc w:val="center"/>
              <w:rPr>
                <w:rFonts w:cs="Times New Roman"/>
                <w:sz w:val="24"/>
                <w:szCs w:val="24"/>
                <w:vertAlign w:val="superscript"/>
              </w:rPr>
            </w:pPr>
            <w:r w:rsidRPr="005B1344">
              <w:rPr>
                <w:rFonts w:cs="Times New Roman"/>
                <w:sz w:val="24"/>
                <w:szCs w:val="24"/>
              </w:rPr>
              <w:t>Cost per Meal</w:t>
            </w:r>
            <w:r w:rsidRPr="005B1344">
              <w:rPr>
                <w:rFonts w:cs="Times New Roman"/>
                <w:sz w:val="24"/>
                <w:szCs w:val="24"/>
              </w:rPr>
              <w:fldChar w:fldCharType="begin"/>
            </w:r>
            <w:r w:rsidRPr="005B1344">
              <w:rPr>
                <w:rFonts w:cs="Times New Roman"/>
                <w:sz w:val="24"/>
                <w:szCs w:val="24"/>
              </w:rPr>
              <w:instrText xml:space="preserve"> ADDIN EN.CITE &lt;EndNote&gt;&lt;Cite&gt;&lt;Year&gt;2020&lt;/Year&gt;&lt;RecNum&gt;45&lt;/RecNum&gt;&lt;DisplayText&gt;(23)&lt;/DisplayText&gt;&lt;record&gt;&lt;rec-number&gt;45&lt;/rec-number&gt;&lt;foreign-keys&gt;&lt;key app="EN" db-id="psxarpxvlwrze7ea90updwttvxvaw020srw5" timestamp="1635516146"&gt;45&lt;/key&gt;&lt;/foreign-keys&gt;&lt;ref-type name="Report"&gt;27&lt;/ref-type&gt;&lt;contributors&gt;&lt;tertiary-authors&gt;&lt;author&gt;Feeding America&lt;/author&gt;&lt;/tertiary-authors&gt;&lt;/contributors&gt;&lt;titles&gt;&lt;title&gt;Map the Meal Gap 2020. Technical Appendix. A Report on County and Congressional District Food Insecurity and County Food Cost in the United States in 2018. &lt;/title&gt;&lt;/titles&gt;&lt;dates&gt;&lt;year&gt;2020&lt;/year&gt;&lt;/dates&gt;&lt;publisher&gt;Feeding America&lt;/publisher&gt;&lt;urls&gt;&lt;related-urls&gt;&lt;url&gt;https://www.feedingamerica.org/sites/default/files/2020-09/Map%20the%20Meal%20Gap%202020%20Technical%20Brief-Updated.pdf&lt;/url&gt;&lt;/related-urls&gt;&lt;/urls&gt;&lt;/record&gt;&lt;/Cite&gt;&lt;/EndNote&gt;</w:instrText>
            </w:r>
            <w:r w:rsidRPr="005B1344">
              <w:rPr>
                <w:rFonts w:cs="Times New Roman"/>
                <w:sz w:val="24"/>
                <w:szCs w:val="24"/>
              </w:rPr>
              <w:fldChar w:fldCharType="separate"/>
            </w:r>
            <w:r w:rsidRPr="005B1344">
              <w:rPr>
                <w:rFonts w:cs="Times New Roman"/>
                <w:noProof/>
                <w:sz w:val="24"/>
                <w:szCs w:val="24"/>
              </w:rPr>
              <w:t>(23)</w:t>
            </w:r>
            <w:r w:rsidRPr="005B1344">
              <w:rPr>
                <w:rFonts w:cs="Times New Roman"/>
                <w:sz w:val="24"/>
                <w:szCs w:val="24"/>
              </w:rPr>
              <w:fldChar w:fldCharType="end"/>
            </w:r>
          </w:p>
        </w:tc>
        <w:tc>
          <w:tcPr>
            <w:tcW w:w="2279" w:type="dxa"/>
            <w:noWrap/>
            <w:vAlign w:val="center"/>
            <w:hideMark/>
          </w:tcPr>
          <w:p w14:paraId="4F8A3DBD" w14:textId="77777777" w:rsidR="00CA4A9C" w:rsidRPr="005B1344" w:rsidRDefault="00CA4A9C" w:rsidP="00CE73BE">
            <w:pPr>
              <w:pStyle w:val="NoSpacing"/>
              <w:jc w:val="center"/>
              <w:rPr>
                <w:rFonts w:cs="Times New Roman"/>
                <w:sz w:val="24"/>
                <w:szCs w:val="24"/>
                <w:vertAlign w:val="superscript"/>
              </w:rPr>
            </w:pPr>
            <w:r w:rsidRPr="005B1344">
              <w:rPr>
                <w:rFonts w:cs="Times New Roman"/>
                <w:sz w:val="24"/>
                <w:szCs w:val="24"/>
              </w:rPr>
              <w:t>Annual Food Budget Shortfall</w:t>
            </w:r>
            <w:r w:rsidRPr="005B1344">
              <w:rPr>
                <w:rFonts w:cs="Times New Roman"/>
                <w:sz w:val="24"/>
                <w:szCs w:val="24"/>
              </w:rPr>
              <w:fldChar w:fldCharType="begin"/>
            </w:r>
            <w:r w:rsidRPr="005B1344">
              <w:rPr>
                <w:rFonts w:cs="Times New Roman"/>
                <w:sz w:val="24"/>
                <w:szCs w:val="24"/>
              </w:rPr>
              <w:instrText xml:space="preserve"> ADDIN EN.CITE &lt;EndNote&gt;&lt;Cite&gt;&lt;Year&gt;2020&lt;/Year&gt;&lt;RecNum&gt;45&lt;/RecNum&gt;&lt;DisplayText&gt;(23)&lt;/DisplayText&gt;&lt;record&gt;&lt;rec-number&gt;45&lt;/rec-number&gt;&lt;foreign-keys&gt;&lt;key app="EN" db-id="psxarpxvlwrze7ea90updwttvxvaw020srw5" timestamp="1635516146"&gt;45&lt;/key&gt;&lt;/foreign-keys&gt;&lt;ref-type name="Report"&gt;27&lt;/ref-type&gt;&lt;contributors&gt;&lt;tertiary-authors&gt;&lt;author&gt;Feeding America&lt;/author&gt;&lt;/tertiary-authors&gt;&lt;/contributors&gt;&lt;titles&gt;&lt;title&gt;Map the Meal Gap 2020. Technical Appendix. A Report on County and Congressional District Food Insecurity and County Food Cost in the United States in 2018. &lt;/title&gt;&lt;/titles&gt;&lt;dates&gt;&lt;year&gt;2020&lt;/year&gt;&lt;/dates&gt;&lt;publisher&gt;Feeding America&lt;/publisher&gt;&lt;urls&gt;&lt;related-urls&gt;&lt;url&gt;https://www.feedingamerica.org/sites/default/files/2020-09/Map%20the%20Meal%20Gap%202020%20Technical%20Brief-Updated.pdf&lt;/url&gt;&lt;/related-urls&gt;&lt;/urls&gt;&lt;/record&gt;&lt;/Cite&gt;&lt;/EndNote&gt;</w:instrText>
            </w:r>
            <w:r w:rsidRPr="005B1344">
              <w:rPr>
                <w:rFonts w:cs="Times New Roman"/>
                <w:sz w:val="24"/>
                <w:szCs w:val="24"/>
              </w:rPr>
              <w:fldChar w:fldCharType="separate"/>
            </w:r>
            <w:r w:rsidRPr="005B1344">
              <w:rPr>
                <w:rFonts w:cs="Times New Roman"/>
                <w:noProof/>
                <w:sz w:val="24"/>
                <w:szCs w:val="24"/>
              </w:rPr>
              <w:t>(23)</w:t>
            </w:r>
            <w:r w:rsidRPr="005B1344">
              <w:rPr>
                <w:rFonts w:cs="Times New Roman"/>
                <w:sz w:val="24"/>
                <w:szCs w:val="24"/>
              </w:rPr>
              <w:fldChar w:fldCharType="end"/>
            </w:r>
          </w:p>
        </w:tc>
      </w:tr>
      <w:tr w:rsidR="00CA4A9C" w:rsidRPr="005B1344" w14:paraId="35D15A13" w14:textId="77777777" w:rsidTr="00CE73BE">
        <w:trPr>
          <w:trHeight w:val="300"/>
          <w:jc w:val="center"/>
        </w:trPr>
        <w:tc>
          <w:tcPr>
            <w:tcW w:w="2017" w:type="dxa"/>
            <w:noWrap/>
            <w:vAlign w:val="center"/>
          </w:tcPr>
          <w:p w14:paraId="1D82E66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United States</w:t>
            </w:r>
          </w:p>
        </w:tc>
        <w:tc>
          <w:tcPr>
            <w:tcW w:w="1320" w:type="dxa"/>
            <w:noWrap/>
            <w:vAlign w:val="center"/>
          </w:tcPr>
          <w:p w14:paraId="41CDCDB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N/A</w:t>
            </w:r>
          </w:p>
        </w:tc>
        <w:tc>
          <w:tcPr>
            <w:tcW w:w="222" w:type="dxa"/>
          </w:tcPr>
          <w:p w14:paraId="0F5AC11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13.4%</w:t>
            </w:r>
          </w:p>
        </w:tc>
        <w:tc>
          <w:tcPr>
            <w:tcW w:w="222" w:type="dxa"/>
          </w:tcPr>
          <w:p w14:paraId="27ADC19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11.4%</w:t>
            </w:r>
          </w:p>
        </w:tc>
        <w:tc>
          <w:tcPr>
            <w:tcW w:w="2021" w:type="dxa"/>
            <w:noWrap/>
            <w:vAlign w:val="center"/>
          </w:tcPr>
          <w:p w14:paraId="4FE8362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11.5%</w:t>
            </w:r>
          </w:p>
        </w:tc>
        <w:tc>
          <w:tcPr>
            <w:tcW w:w="1495" w:type="dxa"/>
            <w:noWrap/>
            <w:vAlign w:val="center"/>
          </w:tcPr>
          <w:p w14:paraId="1A71C1B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$3.09</w:t>
            </w:r>
          </w:p>
        </w:tc>
        <w:tc>
          <w:tcPr>
            <w:tcW w:w="2279" w:type="dxa"/>
            <w:noWrap/>
            <w:vAlign w:val="center"/>
          </w:tcPr>
          <w:p w14:paraId="192183F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$19,467,736,000</w:t>
            </w:r>
          </w:p>
        </w:tc>
      </w:tr>
      <w:tr w:rsidR="00CA4A9C" w:rsidRPr="005B1344" w14:paraId="5CC2C2FE" w14:textId="77777777" w:rsidTr="00CE73BE">
        <w:trPr>
          <w:trHeight w:val="300"/>
          <w:jc w:val="center"/>
        </w:trPr>
        <w:tc>
          <w:tcPr>
            <w:tcW w:w="2017" w:type="dxa"/>
            <w:noWrap/>
            <w:vAlign w:val="center"/>
          </w:tcPr>
          <w:p w14:paraId="3B796A9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Louisiana (State)</w:t>
            </w:r>
          </w:p>
        </w:tc>
        <w:tc>
          <w:tcPr>
            <w:tcW w:w="1320" w:type="dxa"/>
            <w:noWrap/>
            <w:vAlign w:val="center"/>
          </w:tcPr>
          <w:p w14:paraId="3BFAD49C"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3115 (100%)</w:t>
            </w:r>
          </w:p>
        </w:tc>
        <w:tc>
          <w:tcPr>
            <w:tcW w:w="222" w:type="dxa"/>
          </w:tcPr>
          <w:p w14:paraId="20BB2F8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32.8%</w:t>
            </w:r>
          </w:p>
        </w:tc>
        <w:tc>
          <w:tcPr>
            <w:tcW w:w="222" w:type="dxa"/>
          </w:tcPr>
          <w:p w14:paraId="481B132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19.0%</w:t>
            </w:r>
          </w:p>
        </w:tc>
        <w:tc>
          <w:tcPr>
            <w:tcW w:w="2021" w:type="dxa"/>
            <w:noWrap/>
            <w:vAlign w:val="center"/>
          </w:tcPr>
          <w:p w14:paraId="51B99E9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16.1%</w:t>
            </w:r>
          </w:p>
        </w:tc>
        <w:tc>
          <w:tcPr>
            <w:tcW w:w="1495" w:type="dxa"/>
            <w:noWrap/>
            <w:vAlign w:val="center"/>
          </w:tcPr>
          <w:p w14:paraId="5906239B"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$3.05</w:t>
            </w:r>
          </w:p>
        </w:tc>
        <w:tc>
          <w:tcPr>
            <w:tcW w:w="2279" w:type="dxa"/>
            <w:noWrap/>
            <w:vAlign w:val="center"/>
          </w:tcPr>
          <w:p w14:paraId="5B90CAD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$387,680,000</w:t>
            </w:r>
          </w:p>
        </w:tc>
      </w:tr>
      <w:tr w:rsidR="00CA4A9C" w:rsidRPr="005B1344" w14:paraId="5A22E454" w14:textId="77777777" w:rsidTr="00CE73BE">
        <w:trPr>
          <w:trHeight w:val="300"/>
          <w:jc w:val="center"/>
        </w:trPr>
        <w:tc>
          <w:tcPr>
            <w:tcW w:w="2017" w:type="dxa"/>
            <w:noWrap/>
            <w:vAlign w:val="center"/>
            <w:hideMark/>
          </w:tcPr>
          <w:p w14:paraId="36BF742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Ascension</w:t>
            </w:r>
            <w:r w:rsidRPr="005B1344">
              <w:rPr>
                <w:rFonts w:cs="Times New Roman"/>
                <w:sz w:val="24"/>
                <w:szCs w:val="24"/>
                <w:vertAlign w:val="superscript"/>
              </w:rPr>
              <w:t>1</w:t>
            </w:r>
          </w:p>
        </w:tc>
        <w:tc>
          <w:tcPr>
            <w:tcW w:w="1320" w:type="dxa"/>
            <w:noWrap/>
            <w:vAlign w:val="center"/>
            <w:hideMark/>
          </w:tcPr>
          <w:p w14:paraId="69D7A28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5 (0.2%)</w:t>
            </w:r>
          </w:p>
        </w:tc>
        <w:tc>
          <w:tcPr>
            <w:tcW w:w="222" w:type="dxa"/>
          </w:tcPr>
          <w:p w14:paraId="1083154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24.0%</w:t>
            </w:r>
          </w:p>
        </w:tc>
        <w:tc>
          <w:tcPr>
            <w:tcW w:w="222" w:type="dxa"/>
          </w:tcPr>
          <w:p w14:paraId="0FD2E39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9.6%</w:t>
            </w:r>
          </w:p>
        </w:tc>
        <w:tc>
          <w:tcPr>
            <w:tcW w:w="2021" w:type="dxa"/>
            <w:noWrap/>
            <w:vAlign w:val="center"/>
            <w:hideMark/>
          </w:tcPr>
          <w:p w14:paraId="2870BE5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11%</w:t>
            </w:r>
          </w:p>
        </w:tc>
        <w:tc>
          <w:tcPr>
            <w:tcW w:w="1495" w:type="dxa"/>
            <w:noWrap/>
            <w:vAlign w:val="center"/>
            <w:hideMark/>
          </w:tcPr>
          <w:p w14:paraId="0842DDD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$3.38</w:t>
            </w:r>
          </w:p>
        </w:tc>
        <w:tc>
          <w:tcPr>
            <w:tcW w:w="2279" w:type="dxa"/>
            <w:noWrap/>
            <w:vAlign w:val="center"/>
            <w:hideMark/>
          </w:tcPr>
          <w:p w14:paraId="0845002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$7,527,000.00</w:t>
            </w:r>
          </w:p>
        </w:tc>
      </w:tr>
      <w:tr w:rsidR="00CA4A9C" w:rsidRPr="005B1344" w14:paraId="162466F1" w14:textId="77777777" w:rsidTr="00CE73BE">
        <w:trPr>
          <w:trHeight w:val="300"/>
          <w:jc w:val="center"/>
        </w:trPr>
        <w:tc>
          <w:tcPr>
            <w:tcW w:w="2017" w:type="dxa"/>
            <w:noWrap/>
            <w:vAlign w:val="center"/>
            <w:hideMark/>
          </w:tcPr>
          <w:p w14:paraId="079E4B6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Avoyelles</w:t>
            </w:r>
          </w:p>
        </w:tc>
        <w:tc>
          <w:tcPr>
            <w:tcW w:w="1320" w:type="dxa"/>
            <w:noWrap/>
            <w:vAlign w:val="center"/>
            <w:hideMark/>
          </w:tcPr>
          <w:p w14:paraId="5EBF5C92"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 (0.1%)</w:t>
            </w:r>
          </w:p>
        </w:tc>
        <w:tc>
          <w:tcPr>
            <w:tcW w:w="222" w:type="dxa"/>
          </w:tcPr>
          <w:p w14:paraId="6E4F490B"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29.8%</w:t>
            </w:r>
          </w:p>
        </w:tc>
        <w:tc>
          <w:tcPr>
            <w:tcW w:w="222" w:type="dxa"/>
          </w:tcPr>
          <w:p w14:paraId="72B21C6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24.4%</w:t>
            </w:r>
          </w:p>
        </w:tc>
        <w:tc>
          <w:tcPr>
            <w:tcW w:w="2021" w:type="dxa"/>
            <w:noWrap/>
            <w:vAlign w:val="center"/>
            <w:hideMark/>
          </w:tcPr>
          <w:p w14:paraId="35F9CED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18%</w:t>
            </w:r>
          </w:p>
        </w:tc>
        <w:tc>
          <w:tcPr>
            <w:tcW w:w="1495" w:type="dxa"/>
            <w:noWrap/>
            <w:vAlign w:val="center"/>
            <w:hideMark/>
          </w:tcPr>
          <w:p w14:paraId="4B80624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$3.06</w:t>
            </w:r>
          </w:p>
        </w:tc>
        <w:tc>
          <w:tcPr>
            <w:tcW w:w="2279" w:type="dxa"/>
            <w:noWrap/>
            <w:vAlign w:val="center"/>
            <w:hideMark/>
          </w:tcPr>
          <w:p w14:paraId="1746E74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$3,815,000.00</w:t>
            </w:r>
          </w:p>
        </w:tc>
      </w:tr>
      <w:tr w:rsidR="00CA4A9C" w:rsidRPr="005B1344" w14:paraId="3BD53057" w14:textId="77777777" w:rsidTr="00CE73BE">
        <w:trPr>
          <w:trHeight w:val="300"/>
          <w:jc w:val="center"/>
        </w:trPr>
        <w:tc>
          <w:tcPr>
            <w:tcW w:w="2017" w:type="dxa"/>
            <w:noWrap/>
            <w:vAlign w:val="center"/>
            <w:hideMark/>
          </w:tcPr>
          <w:p w14:paraId="0D8DE99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Caddo</w:t>
            </w:r>
          </w:p>
        </w:tc>
        <w:tc>
          <w:tcPr>
            <w:tcW w:w="1320" w:type="dxa"/>
            <w:noWrap/>
            <w:vAlign w:val="center"/>
            <w:hideMark/>
          </w:tcPr>
          <w:p w14:paraId="18472EFC"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 (0.1%)</w:t>
            </w:r>
          </w:p>
        </w:tc>
        <w:tc>
          <w:tcPr>
            <w:tcW w:w="222" w:type="dxa"/>
          </w:tcPr>
          <w:p w14:paraId="7DE226F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50.0%</w:t>
            </w:r>
          </w:p>
        </w:tc>
        <w:tc>
          <w:tcPr>
            <w:tcW w:w="222" w:type="dxa"/>
          </w:tcPr>
          <w:p w14:paraId="67FD3B5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24.1%</w:t>
            </w:r>
          </w:p>
        </w:tc>
        <w:tc>
          <w:tcPr>
            <w:tcW w:w="2021" w:type="dxa"/>
            <w:noWrap/>
            <w:vAlign w:val="center"/>
            <w:hideMark/>
          </w:tcPr>
          <w:p w14:paraId="78D9D38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17%</w:t>
            </w:r>
          </w:p>
        </w:tc>
        <w:tc>
          <w:tcPr>
            <w:tcW w:w="1495" w:type="dxa"/>
            <w:noWrap/>
            <w:vAlign w:val="center"/>
            <w:hideMark/>
          </w:tcPr>
          <w:p w14:paraId="57944C2A"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$3.15</w:t>
            </w:r>
          </w:p>
        </w:tc>
        <w:tc>
          <w:tcPr>
            <w:tcW w:w="2279" w:type="dxa"/>
            <w:noWrap/>
            <w:vAlign w:val="center"/>
            <w:hideMark/>
          </w:tcPr>
          <w:p w14:paraId="6F3ABF9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$23,122,000.00</w:t>
            </w:r>
          </w:p>
        </w:tc>
      </w:tr>
      <w:tr w:rsidR="00CA4A9C" w:rsidRPr="005B1344" w14:paraId="623BED7F" w14:textId="77777777" w:rsidTr="00CE73BE">
        <w:trPr>
          <w:trHeight w:val="300"/>
          <w:jc w:val="center"/>
        </w:trPr>
        <w:tc>
          <w:tcPr>
            <w:tcW w:w="2017" w:type="dxa"/>
            <w:noWrap/>
            <w:vAlign w:val="center"/>
            <w:hideMark/>
          </w:tcPr>
          <w:p w14:paraId="7CAC58D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East Baton Rouge</w:t>
            </w:r>
          </w:p>
        </w:tc>
        <w:tc>
          <w:tcPr>
            <w:tcW w:w="1320" w:type="dxa"/>
            <w:noWrap/>
            <w:vAlign w:val="center"/>
            <w:hideMark/>
          </w:tcPr>
          <w:p w14:paraId="7AD904C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23 (0.7%)</w:t>
            </w:r>
          </w:p>
        </w:tc>
        <w:tc>
          <w:tcPr>
            <w:tcW w:w="222" w:type="dxa"/>
          </w:tcPr>
          <w:p w14:paraId="729903A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47.2%</w:t>
            </w:r>
          </w:p>
        </w:tc>
        <w:tc>
          <w:tcPr>
            <w:tcW w:w="222" w:type="dxa"/>
          </w:tcPr>
          <w:p w14:paraId="732E3B3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17.7%</w:t>
            </w:r>
          </w:p>
        </w:tc>
        <w:tc>
          <w:tcPr>
            <w:tcW w:w="2021" w:type="dxa"/>
            <w:noWrap/>
            <w:vAlign w:val="center"/>
            <w:hideMark/>
          </w:tcPr>
          <w:p w14:paraId="4FA3931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14%</w:t>
            </w:r>
          </w:p>
        </w:tc>
        <w:tc>
          <w:tcPr>
            <w:tcW w:w="1495" w:type="dxa"/>
            <w:noWrap/>
            <w:vAlign w:val="center"/>
            <w:hideMark/>
          </w:tcPr>
          <w:p w14:paraId="514DA90C"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$3.42</w:t>
            </w:r>
          </w:p>
        </w:tc>
        <w:tc>
          <w:tcPr>
            <w:tcW w:w="2279" w:type="dxa"/>
            <w:noWrap/>
            <w:vAlign w:val="center"/>
            <w:hideMark/>
          </w:tcPr>
          <w:p w14:paraId="2B5B223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$37,133,000.00</w:t>
            </w:r>
          </w:p>
        </w:tc>
      </w:tr>
      <w:tr w:rsidR="00CA4A9C" w:rsidRPr="005B1344" w14:paraId="25432A67" w14:textId="77777777" w:rsidTr="00CE73BE">
        <w:trPr>
          <w:trHeight w:val="300"/>
          <w:jc w:val="center"/>
        </w:trPr>
        <w:tc>
          <w:tcPr>
            <w:tcW w:w="2017" w:type="dxa"/>
            <w:noWrap/>
            <w:vAlign w:val="center"/>
            <w:hideMark/>
          </w:tcPr>
          <w:p w14:paraId="3012FB5A" w14:textId="77777777" w:rsidR="00CA4A9C" w:rsidRPr="005B1344" w:rsidRDefault="00CA4A9C" w:rsidP="00CE73BE">
            <w:pPr>
              <w:pStyle w:val="NoSpacing"/>
              <w:jc w:val="center"/>
              <w:rPr>
                <w:rFonts w:cs="Times New Roman"/>
                <w:sz w:val="24"/>
                <w:szCs w:val="24"/>
              </w:rPr>
            </w:pPr>
            <w:r w:rsidRPr="005B1344">
              <w:rPr>
                <w:rFonts w:cs="Times New Roman"/>
                <w:sz w:val="24"/>
                <w:szCs w:val="24"/>
              </w:rPr>
              <w:t>Evangeline</w:t>
            </w:r>
          </w:p>
        </w:tc>
        <w:tc>
          <w:tcPr>
            <w:tcW w:w="1320" w:type="dxa"/>
            <w:noWrap/>
            <w:vAlign w:val="center"/>
            <w:hideMark/>
          </w:tcPr>
          <w:p w14:paraId="634179D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 (0.0%)</w:t>
            </w:r>
          </w:p>
        </w:tc>
        <w:tc>
          <w:tcPr>
            <w:tcW w:w="222" w:type="dxa"/>
          </w:tcPr>
          <w:p w14:paraId="61EC3E9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28.2%</w:t>
            </w:r>
          </w:p>
        </w:tc>
        <w:tc>
          <w:tcPr>
            <w:tcW w:w="222" w:type="dxa"/>
          </w:tcPr>
          <w:p w14:paraId="3F2B037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28.6%</w:t>
            </w:r>
          </w:p>
        </w:tc>
        <w:tc>
          <w:tcPr>
            <w:tcW w:w="2021" w:type="dxa"/>
            <w:noWrap/>
            <w:vAlign w:val="center"/>
            <w:hideMark/>
          </w:tcPr>
          <w:p w14:paraId="7031FFA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21%</w:t>
            </w:r>
          </w:p>
        </w:tc>
        <w:tc>
          <w:tcPr>
            <w:tcW w:w="1495" w:type="dxa"/>
            <w:noWrap/>
            <w:vAlign w:val="center"/>
            <w:hideMark/>
          </w:tcPr>
          <w:p w14:paraId="492934FB"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$3.18</w:t>
            </w:r>
          </w:p>
        </w:tc>
        <w:tc>
          <w:tcPr>
            <w:tcW w:w="2279" w:type="dxa"/>
            <w:noWrap/>
            <w:vAlign w:val="center"/>
            <w:hideMark/>
          </w:tcPr>
          <w:p w14:paraId="4CE26B82"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$3,725,000.00</w:t>
            </w:r>
          </w:p>
        </w:tc>
      </w:tr>
      <w:tr w:rsidR="00CA4A9C" w:rsidRPr="005B1344" w14:paraId="73560F45" w14:textId="77777777" w:rsidTr="00CE73BE">
        <w:trPr>
          <w:trHeight w:val="300"/>
          <w:jc w:val="center"/>
        </w:trPr>
        <w:tc>
          <w:tcPr>
            <w:tcW w:w="2017" w:type="dxa"/>
            <w:noWrap/>
            <w:vAlign w:val="center"/>
            <w:hideMark/>
          </w:tcPr>
          <w:p w14:paraId="1CBE728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Iberia</w:t>
            </w:r>
          </w:p>
        </w:tc>
        <w:tc>
          <w:tcPr>
            <w:tcW w:w="1320" w:type="dxa"/>
            <w:noWrap/>
            <w:vAlign w:val="center"/>
            <w:hideMark/>
          </w:tcPr>
          <w:p w14:paraId="513C9F5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 (0.1%)</w:t>
            </w:r>
          </w:p>
        </w:tc>
        <w:tc>
          <w:tcPr>
            <w:tcW w:w="222" w:type="dxa"/>
          </w:tcPr>
          <w:p w14:paraId="1DB91DC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32.8%</w:t>
            </w:r>
          </w:p>
        </w:tc>
        <w:tc>
          <w:tcPr>
            <w:tcW w:w="222" w:type="dxa"/>
          </w:tcPr>
          <w:p w14:paraId="61B820F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21.9%</w:t>
            </w:r>
          </w:p>
        </w:tc>
        <w:tc>
          <w:tcPr>
            <w:tcW w:w="2021" w:type="dxa"/>
            <w:noWrap/>
            <w:vAlign w:val="center"/>
            <w:hideMark/>
          </w:tcPr>
          <w:p w14:paraId="6FD5EDC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17%</w:t>
            </w:r>
          </w:p>
        </w:tc>
        <w:tc>
          <w:tcPr>
            <w:tcW w:w="1495" w:type="dxa"/>
            <w:noWrap/>
            <w:vAlign w:val="center"/>
            <w:hideMark/>
          </w:tcPr>
          <w:p w14:paraId="7D1119FA"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$2.99</w:t>
            </w:r>
          </w:p>
        </w:tc>
        <w:tc>
          <w:tcPr>
            <w:tcW w:w="2279" w:type="dxa"/>
            <w:noWrap/>
            <w:vAlign w:val="center"/>
            <w:hideMark/>
          </w:tcPr>
          <w:p w14:paraId="141E8EB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$6,167,000.00</w:t>
            </w:r>
          </w:p>
        </w:tc>
      </w:tr>
      <w:tr w:rsidR="00CA4A9C" w:rsidRPr="005B1344" w14:paraId="1C5D6AFB" w14:textId="77777777" w:rsidTr="00CE73BE">
        <w:trPr>
          <w:trHeight w:val="300"/>
          <w:jc w:val="center"/>
        </w:trPr>
        <w:tc>
          <w:tcPr>
            <w:tcW w:w="2017" w:type="dxa"/>
            <w:noWrap/>
            <w:vAlign w:val="center"/>
            <w:hideMark/>
          </w:tcPr>
          <w:p w14:paraId="4794AF8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Iberville</w:t>
            </w:r>
          </w:p>
        </w:tc>
        <w:tc>
          <w:tcPr>
            <w:tcW w:w="1320" w:type="dxa"/>
            <w:noWrap/>
            <w:vAlign w:val="center"/>
            <w:hideMark/>
          </w:tcPr>
          <w:p w14:paraId="2E1E590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 (0.1%)</w:t>
            </w:r>
          </w:p>
        </w:tc>
        <w:tc>
          <w:tcPr>
            <w:tcW w:w="222" w:type="dxa"/>
          </w:tcPr>
          <w:p w14:paraId="5D4B62D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48.4%</w:t>
            </w:r>
          </w:p>
        </w:tc>
        <w:tc>
          <w:tcPr>
            <w:tcW w:w="222" w:type="dxa"/>
          </w:tcPr>
          <w:p w14:paraId="301B125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18.7%</w:t>
            </w:r>
          </w:p>
        </w:tc>
        <w:tc>
          <w:tcPr>
            <w:tcW w:w="2021" w:type="dxa"/>
            <w:noWrap/>
            <w:vAlign w:val="center"/>
            <w:hideMark/>
          </w:tcPr>
          <w:p w14:paraId="199B7DB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16%</w:t>
            </w:r>
          </w:p>
        </w:tc>
        <w:tc>
          <w:tcPr>
            <w:tcW w:w="1495" w:type="dxa"/>
            <w:noWrap/>
            <w:vAlign w:val="center"/>
            <w:hideMark/>
          </w:tcPr>
          <w:p w14:paraId="7D32440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$3.13</w:t>
            </w:r>
          </w:p>
        </w:tc>
        <w:tc>
          <w:tcPr>
            <w:tcW w:w="2279" w:type="dxa"/>
            <w:noWrap/>
            <w:vAlign w:val="center"/>
            <w:hideMark/>
          </w:tcPr>
          <w:p w14:paraId="0C6867A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$2,869,000.00</w:t>
            </w:r>
          </w:p>
        </w:tc>
      </w:tr>
      <w:tr w:rsidR="00CA4A9C" w:rsidRPr="005B1344" w14:paraId="7307F444" w14:textId="77777777" w:rsidTr="00CE73BE">
        <w:trPr>
          <w:trHeight w:val="300"/>
          <w:jc w:val="center"/>
        </w:trPr>
        <w:tc>
          <w:tcPr>
            <w:tcW w:w="2017" w:type="dxa"/>
            <w:noWrap/>
            <w:vAlign w:val="center"/>
            <w:hideMark/>
          </w:tcPr>
          <w:p w14:paraId="46DDD59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Jackson</w:t>
            </w:r>
          </w:p>
        </w:tc>
        <w:tc>
          <w:tcPr>
            <w:tcW w:w="1320" w:type="dxa"/>
            <w:noWrap/>
            <w:vAlign w:val="center"/>
            <w:hideMark/>
          </w:tcPr>
          <w:p w14:paraId="47578A0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7 (0.2%)</w:t>
            </w:r>
          </w:p>
        </w:tc>
        <w:tc>
          <w:tcPr>
            <w:tcW w:w="222" w:type="dxa"/>
          </w:tcPr>
          <w:p w14:paraId="0456DA4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28.3%</w:t>
            </w:r>
          </w:p>
        </w:tc>
        <w:tc>
          <w:tcPr>
            <w:tcW w:w="222" w:type="dxa"/>
          </w:tcPr>
          <w:p w14:paraId="130198D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19.2%</w:t>
            </w:r>
          </w:p>
        </w:tc>
        <w:tc>
          <w:tcPr>
            <w:tcW w:w="2021" w:type="dxa"/>
            <w:noWrap/>
            <w:vAlign w:val="center"/>
            <w:hideMark/>
          </w:tcPr>
          <w:p w14:paraId="3F50191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19%</w:t>
            </w:r>
          </w:p>
        </w:tc>
        <w:tc>
          <w:tcPr>
            <w:tcW w:w="1495" w:type="dxa"/>
            <w:noWrap/>
            <w:vAlign w:val="center"/>
            <w:hideMark/>
          </w:tcPr>
          <w:p w14:paraId="7EDE48C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$3.06</w:t>
            </w:r>
          </w:p>
        </w:tc>
        <w:tc>
          <w:tcPr>
            <w:tcW w:w="2279" w:type="dxa"/>
            <w:noWrap/>
            <w:vAlign w:val="center"/>
            <w:hideMark/>
          </w:tcPr>
          <w:p w14:paraId="309C30C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$1,558,000.00</w:t>
            </w:r>
          </w:p>
        </w:tc>
      </w:tr>
      <w:tr w:rsidR="00CA4A9C" w:rsidRPr="005B1344" w14:paraId="58CF19D2" w14:textId="77777777" w:rsidTr="00CE73BE">
        <w:trPr>
          <w:trHeight w:val="300"/>
          <w:jc w:val="center"/>
        </w:trPr>
        <w:tc>
          <w:tcPr>
            <w:tcW w:w="2017" w:type="dxa"/>
            <w:noWrap/>
            <w:vAlign w:val="center"/>
            <w:hideMark/>
          </w:tcPr>
          <w:p w14:paraId="1332DAD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Jefferson</w:t>
            </w:r>
            <w:r w:rsidRPr="005B1344">
              <w:rPr>
                <w:rFonts w:cs="Times New Roman"/>
                <w:sz w:val="24"/>
                <w:szCs w:val="24"/>
                <w:vertAlign w:val="superscript"/>
              </w:rPr>
              <w:t>1</w:t>
            </w:r>
          </w:p>
        </w:tc>
        <w:tc>
          <w:tcPr>
            <w:tcW w:w="1320" w:type="dxa"/>
            <w:noWrap/>
            <w:vAlign w:val="center"/>
            <w:hideMark/>
          </w:tcPr>
          <w:p w14:paraId="2101AFE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644 (20.7%)</w:t>
            </w:r>
          </w:p>
        </w:tc>
        <w:tc>
          <w:tcPr>
            <w:tcW w:w="222" w:type="dxa"/>
          </w:tcPr>
          <w:p w14:paraId="58C56C22"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28.3%</w:t>
            </w:r>
          </w:p>
        </w:tc>
        <w:tc>
          <w:tcPr>
            <w:tcW w:w="222" w:type="dxa"/>
          </w:tcPr>
          <w:p w14:paraId="28D237E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14.6%</w:t>
            </w:r>
          </w:p>
        </w:tc>
        <w:tc>
          <w:tcPr>
            <w:tcW w:w="2021" w:type="dxa"/>
            <w:noWrap/>
            <w:vAlign w:val="center"/>
            <w:hideMark/>
          </w:tcPr>
          <w:p w14:paraId="23B88EAA"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13%</w:t>
            </w:r>
          </w:p>
        </w:tc>
        <w:tc>
          <w:tcPr>
            <w:tcW w:w="1495" w:type="dxa"/>
            <w:noWrap/>
            <w:vAlign w:val="center"/>
            <w:hideMark/>
          </w:tcPr>
          <w:p w14:paraId="7A45C421"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$3.34</w:t>
            </w:r>
          </w:p>
        </w:tc>
        <w:tc>
          <w:tcPr>
            <w:tcW w:w="2279" w:type="dxa"/>
            <w:noWrap/>
            <w:vAlign w:val="center"/>
            <w:hideMark/>
          </w:tcPr>
          <w:p w14:paraId="618224EA"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$32,855,000.00</w:t>
            </w:r>
          </w:p>
        </w:tc>
      </w:tr>
      <w:tr w:rsidR="00CA4A9C" w:rsidRPr="005B1344" w14:paraId="12544A1E" w14:textId="77777777" w:rsidTr="00CE73BE">
        <w:trPr>
          <w:trHeight w:val="300"/>
          <w:jc w:val="center"/>
        </w:trPr>
        <w:tc>
          <w:tcPr>
            <w:tcW w:w="2017" w:type="dxa"/>
            <w:noWrap/>
            <w:vAlign w:val="center"/>
            <w:hideMark/>
          </w:tcPr>
          <w:p w14:paraId="1C1E6DF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Lafayette</w:t>
            </w:r>
          </w:p>
        </w:tc>
        <w:tc>
          <w:tcPr>
            <w:tcW w:w="1320" w:type="dxa"/>
            <w:noWrap/>
            <w:vAlign w:val="center"/>
            <w:hideMark/>
          </w:tcPr>
          <w:p w14:paraId="566CC2E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7 (0.2%)</w:t>
            </w:r>
          </w:p>
        </w:tc>
        <w:tc>
          <w:tcPr>
            <w:tcW w:w="222" w:type="dxa"/>
          </w:tcPr>
          <w:p w14:paraId="257D86D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26.9%</w:t>
            </w:r>
          </w:p>
        </w:tc>
        <w:tc>
          <w:tcPr>
            <w:tcW w:w="222" w:type="dxa"/>
          </w:tcPr>
          <w:p w14:paraId="5BAA89B2"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16.6%</w:t>
            </w:r>
          </w:p>
        </w:tc>
        <w:tc>
          <w:tcPr>
            <w:tcW w:w="2021" w:type="dxa"/>
            <w:noWrap/>
            <w:vAlign w:val="center"/>
            <w:hideMark/>
          </w:tcPr>
          <w:p w14:paraId="3871563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13%</w:t>
            </w:r>
          </w:p>
        </w:tc>
        <w:tc>
          <w:tcPr>
            <w:tcW w:w="1495" w:type="dxa"/>
            <w:noWrap/>
            <w:vAlign w:val="center"/>
            <w:hideMark/>
          </w:tcPr>
          <w:p w14:paraId="6F05730A"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$3.16</w:t>
            </w:r>
          </w:p>
        </w:tc>
        <w:tc>
          <w:tcPr>
            <w:tcW w:w="2279" w:type="dxa"/>
            <w:noWrap/>
            <w:vAlign w:val="center"/>
            <w:hideMark/>
          </w:tcPr>
          <w:p w14:paraId="3F1B388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$17,060,000.00</w:t>
            </w:r>
          </w:p>
        </w:tc>
      </w:tr>
      <w:tr w:rsidR="00CA4A9C" w:rsidRPr="005B1344" w14:paraId="7FA468CB" w14:textId="77777777" w:rsidTr="00CE73BE">
        <w:trPr>
          <w:trHeight w:val="300"/>
          <w:jc w:val="center"/>
        </w:trPr>
        <w:tc>
          <w:tcPr>
            <w:tcW w:w="2017" w:type="dxa"/>
            <w:noWrap/>
            <w:vAlign w:val="center"/>
            <w:hideMark/>
          </w:tcPr>
          <w:p w14:paraId="46AC27C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Lafourche</w:t>
            </w:r>
            <w:r w:rsidRPr="005B1344">
              <w:rPr>
                <w:rFonts w:cs="Times New Roman"/>
                <w:sz w:val="24"/>
                <w:szCs w:val="24"/>
                <w:vertAlign w:val="superscript"/>
              </w:rPr>
              <w:t>1</w:t>
            </w:r>
          </w:p>
        </w:tc>
        <w:tc>
          <w:tcPr>
            <w:tcW w:w="1320" w:type="dxa"/>
            <w:noWrap/>
            <w:vAlign w:val="center"/>
            <w:hideMark/>
          </w:tcPr>
          <w:p w14:paraId="557EF70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74 (2.4%)</w:t>
            </w:r>
          </w:p>
        </w:tc>
        <w:tc>
          <w:tcPr>
            <w:tcW w:w="222" w:type="dxa"/>
          </w:tcPr>
          <w:p w14:paraId="02D88DE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13.5%</w:t>
            </w:r>
          </w:p>
        </w:tc>
        <w:tc>
          <w:tcPr>
            <w:tcW w:w="222" w:type="dxa"/>
          </w:tcPr>
          <w:p w14:paraId="48C9C5F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17.5%</w:t>
            </w:r>
          </w:p>
        </w:tc>
        <w:tc>
          <w:tcPr>
            <w:tcW w:w="2021" w:type="dxa"/>
            <w:noWrap/>
            <w:vAlign w:val="center"/>
            <w:hideMark/>
          </w:tcPr>
          <w:p w14:paraId="7FBD75A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14%</w:t>
            </w:r>
          </w:p>
        </w:tc>
        <w:tc>
          <w:tcPr>
            <w:tcW w:w="1495" w:type="dxa"/>
            <w:noWrap/>
            <w:vAlign w:val="center"/>
            <w:hideMark/>
          </w:tcPr>
          <w:p w14:paraId="225719A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$3.14</w:t>
            </w:r>
          </w:p>
        </w:tc>
        <w:tc>
          <w:tcPr>
            <w:tcW w:w="2279" w:type="dxa"/>
            <w:noWrap/>
            <w:vAlign w:val="center"/>
            <w:hideMark/>
          </w:tcPr>
          <w:p w14:paraId="027FE5E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$7,146,000.00</w:t>
            </w:r>
          </w:p>
        </w:tc>
      </w:tr>
      <w:tr w:rsidR="00CA4A9C" w:rsidRPr="005B1344" w14:paraId="77C3918E" w14:textId="77777777" w:rsidTr="00CE73BE">
        <w:trPr>
          <w:trHeight w:val="300"/>
          <w:jc w:val="center"/>
        </w:trPr>
        <w:tc>
          <w:tcPr>
            <w:tcW w:w="2017" w:type="dxa"/>
            <w:noWrap/>
            <w:vAlign w:val="center"/>
            <w:hideMark/>
          </w:tcPr>
          <w:p w14:paraId="615540B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Livingston</w:t>
            </w:r>
          </w:p>
        </w:tc>
        <w:tc>
          <w:tcPr>
            <w:tcW w:w="1320" w:type="dxa"/>
            <w:noWrap/>
            <w:vAlign w:val="center"/>
            <w:hideMark/>
          </w:tcPr>
          <w:p w14:paraId="1E9F83F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 (0.1%)</w:t>
            </w:r>
          </w:p>
        </w:tc>
        <w:tc>
          <w:tcPr>
            <w:tcW w:w="222" w:type="dxa"/>
          </w:tcPr>
          <w:p w14:paraId="6896876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7.1%</w:t>
            </w:r>
          </w:p>
        </w:tc>
        <w:tc>
          <w:tcPr>
            <w:tcW w:w="222" w:type="dxa"/>
          </w:tcPr>
          <w:p w14:paraId="71D4563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12.0%</w:t>
            </w:r>
          </w:p>
        </w:tc>
        <w:tc>
          <w:tcPr>
            <w:tcW w:w="2021" w:type="dxa"/>
            <w:noWrap/>
            <w:vAlign w:val="center"/>
            <w:hideMark/>
          </w:tcPr>
          <w:p w14:paraId="79FDB00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11%</w:t>
            </w:r>
          </w:p>
        </w:tc>
        <w:tc>
          <w:tcPr>
            <w:tcW w:w="1495" w:type="dxa"/>
            <w:noWrap/>
            <w:vAlign w:val="center"/>
            <w:hideMark/>
          </w:tcPr>
          <w:p w14:paraId="1458355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$3.13</w:t>
            </w:r>
          </w:p>
        </w:tc>
        <w:tc>
          <w:tcPr>
            <w:tcW w:w="2279" w:type="dxa"/>
            <w:noWrap/>
            <w:vAlign w:val="center"/>
            <w:hideMark/>
          </w:tcPr>
          <w:p w14:paraId="1703619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$8,108,000.00</w:t>
            </w:r>
          </w:p>
        </w:tc>
      </w:tr>
      <w:tr w:rsidR="00CA4A9C" w:rsidRPr="005B1344" w14:paraId="5861546E" w14:textId="77777777" w:rsidTr="00CE73BE">
        <w:trPr>
          <w:trHeight w:val="300"/>
          <w:jc w:val="center"/>
        </w:trPr>
        <w:tc>
          <w:tcPr>
            <w:tcW w:w="2017" w:type="dxa"/>
            <w:noWrap/>
            <w:vAlign w:val="center"/>
            <w:hideMark/>
          </w:tcPr>
          <w:p w14:paraId="24B3DB2A" w14:textId="77777777" w:rsidR="00CA4A9C" w:rsidRPr="005B1344" w:rsidRDefault="00CA4A9C" w:rsidP="00CE73BE">
            <w:pPr>
              <w:pStyle w:val="NoSpacing"/>
              <w:jc w:val="center"/>
              <w:rPr>
                <w:rFonts w:cs="Times New Roman"/>
                <w:sz w:val="24"/>
                <w:szCs w:val="24"/>
              </w:rPr>
            </w:pPr>
            <w:r w:rsidRPr="005B1344">
              <w:rPr>
                <w:rFonts w:cs="Times New Roman"/>
                <w:sz w:val="24"/>
                <w:szCs w:val="24"/>
              </w:rPr>
              <w:t>Orleans</w:t>
            </w:r>
            <w:r w:rsidRPr="005B1344">
              <w:rPr>
                <w:rFonts w:cs="Times New Roman"/>
                <w:sz w:val="24"/>
                <w:szCs w:val="24"/>
                <w:vertAlign w:val="superscript"/>
              </w:rPr>
              <w:t>1</w:t>
            </w:r>
          </w:p>
        </w:tc>
        <w:tc>
          <w:tcPr>
            <w:tcW w:w="1320" w:type="dxa"/>
            <w:noWrap/>
            <w:vAlign w:val="center"/>
            <w:hideMark/>
          </w:tcPr>
          <w:p w14:paraId="22EBA75C"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1863 (59.8%)</w:t>
            </w:r>
          </w:p>
        </w:tc>
        <w:tc>
          <w:tcPr>
            <w:tcW w:w="222" w:type="dxa"/>
          </w:tcPr>
          <w:p w14:paraId="45804AB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60.1%</w:t>
            </w:r>
          </w:p>
        </w:tc>
        <w:tc>
          <w:tcPr>
            <w:tcW w:w="222" w:type="dxa"/>
          </w:tcPr>
          <w:p w14:paraId="65C0181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23.5%</w:t>
            </w:r>
          </w:p>
        </w:tc>
        <w:tc>
          <w:tcPr>
            <w:tcW w:w="2021" w:type="dxa"/>
            <w:noWrap/>
            <w:vAlign w:val="center"/>
            <w:hideMark/>
          </w:tcPr>
          <w:p w14:paraId="1569059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18%</w:t>
            </w:r>
          </w:p>
        </w:tc>
        <w:tc>
          <w:tcPr>
            <w:tcW w:w="1495" w:type="dxa"/>
            <w:noWrap/>
            <w:vAlign w:val="center"/>
            <w:hideMark/>
          </w:tcPr>
          <w:p w14:paraId="7909616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$3.67</w:t>
            </w:r>
          </w:p>
        </w:tc>
        <w:tc>
          <w:tcPr>
            <w:tcW w:w="2279" w:type="dxa"/>
            <w:noWrap/>
            <w:vAlign w:val="center"/>
            <w:hideMark/>
          </w:tcPr>
          <w:p w14:paraId="77E99E0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$43,579,000.00</w:t>
            </w:r>
          </w:p>
        </w:tc>
      </w:tr>
      <w:tr w:rsidR="00CA4A9C" w:rsidRPr="005B1344" w14:paraId="58FA7A87" w14:textId="77777777" w:rsidTr="00CE73BE">
        <w:trPr>
          <w:trHeight w:val="300"/>
          <w:jc w:val="center"/>
        </w:trPr>
        <w:tc>
          <w:tcPr>
            <w:tcW w:w="2017" w:type="dxa"/>
            <w:noWrap/>
            <w:vAlign w:val="center"/>
            <w:hideMark/>
          </w:tcPr>
          <w:p w14:paraId="28F0D59B" w14:textId="77777777" w:rsidR="00CA4A9C" w:rsidRPr="005B1344" w:rsidRDefault="00CA4A9C" w:rsidP="00CE73BE">
            <w:pPr>
              <w:pStyle w:val="NoSpacing"/>
              <w:jc w:val="center"/>
              <w:rPr>
                <w:rFonts w:cs="Times New Roman"/>
                <w:sz w:val="24"/>
                <w:szCs w:val="24"/>
                <w:vertAlign w:val="superscript"/>
              </w:rPr>
            </w:pPr>
            <w:r w:rsidRPr="005B1344">
              <w:rPr>
                <w:rFonts w:cs="Times New Roman"/>
                <w:sz w:val="24"/>
                <w:szCs w:val="24"/>
              </w:rPr>
              <w:t>Plaquemines</w:t>
            </w:r>
            <w:r w:rsidRPr="005B1344">
              <w:rPr>
                <w:rFonts w:cs="Times New Roman"/>
                <w:sz w:val="24"/>
                <w:szCs w:val="24"/>
                <w:vertAlign w:val="superscript"/>
              </w:rPr>
              <w:t>1</w:t>
            </w:r>
          </w:p>
        </w:tc>
        <w:tc>
          <w:tcPr>
            <w:tcW w:w="1320" w:type="dxa"/>
            <w:noWrap/>
            <w:vAlign w:val="center"/>
            <w:hideMark/>
          </w:tcPr>
          <w:p w14:paraId="3A3F666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12 (0.4%)</w:t>
            </w:r>
          </w:p>
        </w:tc>
        <w:tc>
          <w:tcPr>
            <w:tcW w:w="222" w:type="dxa"/>
          </w:tcPr>
          <w:p w14:paraId="2D47BDF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21.3%</w:t>
            </w:r>
          </w:p>
        </w:tc>
        <w:tc>
          <w:tcPr>
            <w:tcW w:w="222" w:type="dxa"/>
          </w:tcPr>
          <w:p w14:paraId="344F194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15.1%</w:t>
            </w:r>
          </w:p>
        </w:tc>
        <w:tc>
          <w:tcPr>
            <w:tcW w:w="2021" w:type="dxa"/>
            <w:noWrap/>
            <w:vAlign w:val="center"/>
            <w:hideMark/>
          </w:tcPr>
          <w:p w14:paraId="59887D6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15%</w:t>
            </w:r>
          </w:p>
        </w:tc>
        <w:tc>
          <w:tcPr>
            <w:tcW w:w="1495" w:type="dxa"/>
            <w:noWrap/>
            <w:vAlign w:val="center"/>
            <w:hideMark/>
          </w:tcPr>
          <w:p w14:paraId="643F810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$3.18</w:t>
            </w:r>
          </w:p>
        </w:tc>
        <w:tc>
          <w:tcPr>
            <w:tcW w:w="2279" w:type="dxa"/>
            <w:noWrap/>
            <w:vAlign w:val="center"/>
            <w:hideMark/>
          </w:tcPr>
          <w:p w14:paraId="7345D49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$1,818,000.00</w:t>
            </w:r>
          </w:p>
        </w:tc>
      </w:tr>
      <w:tr w:rsidR="00CA4A9C" w:rsidRPr="005B1344" w14:paraId="5B60A0DF" w14:textId="77777777" w:rsidTr="00CE73BE">
        <w:trPr>
          <w:trHeight w:val="300"/>
          <w:jc w:val="center"/>
        </w:trPr>
        <w:tc>
          <w:tcPr>
            <w:tcW w:w="2017" w:type="dxa"/>
            <w:noWrap/>
            <w:vAlign w:val="center"/>
            <w:hideMark/>
          </w:tcPr>
          <w:p w14:paraId="1C3B71A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Pointe Coupee</w:t>
            </w:r>
          </w:p>
        </w:tc>
        <w:tc>
          <w:tcPr>
            <w:tcW w:w="1320" w:type="dxa"/>
            <w:noWrap/>
            <w:vAlign w:val="center"/>
            <w:hideMark/>
          </w:tcPr>
          <w:p w14:paraId="2F84AB2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 (0.0%)</w:t>
            </w:r>
          </w:p>
        </w:tc>
        <w:tc>
          <w:tcPr>
            <w:tcW w:w="222" w:type="dxa"/>
          </w:tcPr>
          <w:p w14:paraId="0FA6BE9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35.5%</w:t>
            </w:r>
          </w:p>
        </w:tc>
        <w:tc>
          <w:tcPr>
            <w:tcW w:w="222" w:type="dxa"/>
          </w:tcPr>
          <w:p w14:paraId="0AE9EB3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20.0%</w:t>
            </w:r>
          </w:p>
        </w:tc>
        <w:tc>
          <w:tcPr>
            <w:tcW w:w="2021" w:type="dxa"/>
            <w:noWrap/>
            <w:vAlign w:val="center"/>
            <w:hideMark/>
          </w:tcPr>
          <w:p w14:paraId="4AF1605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17%</w:t>
            </w:r>
          </w:p>
        </w:tc>
        <w:tc>
          <w:tcPr>
            <w:tcW w:w="1495" w:type="dxa"/>
            <w:noWrap/>
            <w:vAlign w:val="center"/>
            <w:hideMark/>
          </w:tcPr>
          <w:p w14:paraId="2909CEC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$3.21</w:t>
            </w:r>
          </w:p>
        </w:tc>
        <w:tc>
          <w:tcPr>
            <w:tcW w:w="2279" w:type="dxa"/>
            <w:noWrap/>
            <w:vAlign w:val="center"/>
            <w:hideMark/>
          </w:tcPr>
          <w:p w14:paraId="784DCA8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$2,013,000.00</w:t>
            </w:r>
          </w:p>
        </w:tc>
      </w:tr>
      <w:tr w:rsidR="00CA4A9C" w:rsidRPr="005B1344" w14:paraId="1F28EA44" w14:textId="77777777" w:rsidTr="00CE73BE">
        <w:trPr>
          <w:trHeight w:val="300"/>
          <w:jc w:val="center"/>
        </w:trPr>
        <w:tc>
          <w:tcPr>
            <w:tcW w:w="2017" w:type="dxa"/>
            <w:noWrap/>
            <w:vAlign w:val="center"/>
            <w:hideMark/>
          </w:tcPr>
          <w:p w14:paraId="25086B72" w14:textId="77777777" w:rsidR="00CA4A9C" w:rsidRPr="005B1344" w:rsidRDefault="00CA4A9C" w:rsidP="00CE73BE">
            <w:pPr>
              <w:pStyle w:val="NoSpacing"/>
              <w:jc w:val="center"/>
              <w:rPr>
                <w:rFonts w:cs="Times New Roman"/>
                <w:sz w:val="24"/>
                <w:szCs w:val="24"/>
              </w:rPr>
            </w:pPr>
            <w:r w:rsidRPr="005B1344">
              <w:rPr>
                <w:rFonts w:cs="Times New Roman"/>
                <w:sz w:val="24"/>
                <w:szCs w:val="24"/>
              </w:rPr>
              <w:t>Rapides</w:t>
            </w:r>
          </w:p>
        </w:tc>
        <w:tc>
          <w:tcPr>
            <w:tcW w:w="1320" w:type="dxa"/>
            <w:noWrap/>
            <w:vAlign w:val="center"/>
            <w:hideMark/>
          </w:tcPr>
          <w:p w14:paraId="4F0EC57C"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 (0.1%)</w:t>
            </w:r>
          </w:p>
        </w:tc>
        <w:tc>
          <w:tcPr>
            <w:tcW w:w="222" w:type="dxa"/>
          </w:tcPr>
          <w:p w14:paraId="04BB146C"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32.0%</w:t>
            </w:r>
          </w:p>
        </w:tc>
        <w:tc>
          <w:tcPr>
            <w:tcW w:w="222" w:type="dxa"/>
          </w:tcPr>
          <w:p w14:paraId="180B15B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18.3%</w:t>
            </w:r>
          </w:p>
        </w:tc>
        <w:tc>
          <w:tcPr>
            <w:tcW w:w="2021" w:type="dxa"/>
            <w:noWrap/>
            <w:vAlign w:val="center"/>
            <w:hideMark/>
          </w:tcPr>
          <w:p w14:paraId="7C4C632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16%</w:t>
            </w:r>
          </w:p>
        </w:tc>
        <w:tc>
          <w:tcPr>
            <w:tcW w:w="1495" w:type="dxa"/>
            <w:noWrap/>
            <w:vAlign w:val="center"/>
            <w:hideMark/>
          </w:tcPr>
          <w:p w14:paraId="19846A9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$2.83</w:t>
            </w:r>
          </w:p>
        </w:tc>
        <w:tc>
          <w:tcPr>
            <w:tcW w:w="2279" w:type="dxa"/>
            <w:noWrap/>
            <w:vAlign w:val="center"/>
            <w:hideMark/>
          </w:tcPr>
          <w:p w14:paraId="07FA0F4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$10,224,000.00</w:t>
            </w:r>
          </w:p>
        </w:tc>
      </w:tr>
      <w:tr w:rsidR="00CA4A9C" w:rsidRPr="005B1344" w14:paraId="2F95C741" w14:textId="77777777" w:rsidTr="00CE73BE">
        <w:trPr>
          <w:trHeight w:val="300"/>
          <w:jc w:val="center"/>
        </w:trPr>
        <w:tc>
          <w:tcPr>
            <w:tcW w:w="2017" w:type="dxa"/>
            <w:noWrap/>
            <w:vAlign w:val="center"/>
            <w:hideMark/>
          </w:tcPr>
          <w:p w14:paraId="7FAFF38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St. Bernard</w:t>
            </w:r>
            <w:r w:rsidRPr="005B1344">
              <w:rPr>
                <w:rFonts w:cs="Times New Roman"/>
                <w:sz w:val="24"/>
                <w:szCs w:val="24"/>
                <w:vertAlign w:val="superscript"/>
              </w:rPr>
              <w:t>1</w:t>
            </w:r>
          </w:p>
        </w:tc>
        <w:tc>
          <w:tcPr>
            <w:tcW w:w="1320" w:type="dxa"/>
            <w:noWrap/>
            <w:vAlign w:val="center"/>
            <w:hideMark/>
          </w:tcPr>
          <w:p w14:paraId="1C1DED5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80 (2.6%)</w:t>
            </w:r>
          </w:p>
        </w:tc>
        <w:tc>
          <w:tcPr>
            <w:tcW w:w="222" w:type="dxa"/>
          </w:tcPr>
          <w:p w14:paraId="4327DD8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24.0%</w:t>
            </w:r>
          </w:p>
        </w:tc>
        <w:tc>
          <w:tcPr>
            <w:tcW w:w="222" w:type="dxa"/>
          </w:tcPr>
          <w:p w14:paraId="6B6A6E9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19.2%</w:t>
            </w:r>
          </w:p>
        </w:tc>
        <w:tc>
          <w:tcPr>
            <w:tcW w:w="2021" w:type="dxa"/>
            <w:noWrap/>
            <w:vAlign w:val="center"/>
            <w:hideMark/>
          </w:tcPr>
          <w:p w14:paraId="6D217BE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15%</w:t>
            </w:r>
          </w:p>
        </w:tc>
        <w:tc>
          <w:tcPr>
            <w:tcW w:w="1495" w:type="dxa"/>
            <w:noWrap/>
            <w:vAlign w:val="center"/>
            <w:hideMark/>
          </w:tcPr>
          <w:p w14:paraId="389C5B0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$3.34</w:t>
            </w:r>
          </w:p>
        </w:tc>
        <w:tc>
          <w:tcPr>
            <w:tcW w:w="2279" w:type="dxa"/>
            <w:noWrap/>
            <w:vAlign w:val="center"/>
            <w:hideMark/>
          </w:tcPr>
          <w:p w14:paraId="615C5E2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$3,864,000.00</w:t>
            </w:r>
          </w:p>
        </w:tc>
      </w:tr>
      <w:tr w:rsidR="00CA4A9C" w:rsidRPr="005B1344" w14:paraId="26487E27" w14:textId="77777777" w:rsidTr="00CE73BE">
        <w:trPr>
          <w:trHeight w:val="300"/>
          <w:jc w:val="center"/>
        </w:trPr>
        <w:tc>
          <w:tcPr>
            <w:tcW w:w="2017" w:type="dxa"/>
            <w:noWrap/>
            <w:vAlign w:val="center"/>
            <w:hideMark/>
          </w:tcPr>
          <w:p w14:paraId="2009D97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St. Charles</w:t>
            </w:r>
            <w:r w:rsidRPr="005B1344">
              <w:rPr>
                <w:rFonts w:cs="Times New Roman"/>
                <w:sz w:val="24"/>
                <w:szCs w:val="24"/>
                <w:vertAlign w:val="superscript"/>
              </w:rPr>
              <w:t>1</w:t>
            </w:r>
          </w:p>
        </w:tc>
        <w:tc>
          <w:tcPr>
            <w:tcW w:w="1320" w:type="dxa"/>
            <w:noWrap/>
            <w:vAlign w:val="center"/>
            <w:hideMark/>
          </w:tcPr>
          <w:p w14:paraId="34E85D5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44 (1.4%)</w:t>
            </w:r>
          </w:p>
        </w:tc>
        <w:tc>
          <w:tcPr>
            <w:tcW w:w="222" w:type="dxa"/>
          </w:tcPr>
          <w:p w14:paraId="51515B12"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26.5%</w:t>
            </w:r>
          </w:p>
        </w:tc>
        <w:tc>
          <w:tcPr>
            <w:tcW w:w="222" w:type="dxa"/>
          </w:tcPr>
          <w:p w14:paraId="391FAF8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11.1%</w:t>
            </w:r>
          </w:p>
        </w:tc>
        <w:tc>
          <w:tcPr>
            <w:tcW w:w="2021" w:type="dxa"/>
            <w:noWrap/>
            <w:vAlign w:val="center"/>
            <w:hideMark/>
          </w:tcPr>
          <w:p w14:paraId="0F9DE72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11%</w:t>
            </w:r>
          </w:p>
        </w:tc>
        <w:tc>
          <w:tcPr>
            <w:tcW w:w="1495" w:type="dxa"/>
            <w:noWrap/>
            <w:vAlign w:val="center"/>
            <w:hideMark/>
          </w:tcPr>
          <w:p w14:paraId="37B86DA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$3.61</w:t>
            </w:r>
          </w:p>
        </w:tc>
        <w:tc>
          <w:tcPr>
            <w:tcW w:w="2279" w:type="dxa"/>
            <w:noWrap/>
            <w:vAlign w:val="center"/>
            <w:hideMark/>
          </w:tcPr>
          <w:p w14:paraId="3952530A"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$3,521,000.00</w:t>
            </w:r>
          </w:p>
        </w:tc>
      </w:tr>
      <w:tr w:rsidR="00CA4A9C" w:rsidRPr="005B1344" w14:paraId="0BDAD4CB" w14:textId="77777777" w:rsidTr="00CE73BE">
        <w:trPr>
          <w:trHeight w:val="300"/>
          <w:jc w:val="center"/>
        </w:trPr>
        <w:tc>
          <w:tcPr>
            <w:tcW w:w="2017" w:type="dxa"/>
            <w:noWrap/>
            <w:vAlign w:val="center"/>
            <w:hideMark/>
          </w:tcPr>
          <w:p w14:paraId="461C57A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St. James</w:t>
            </w:r>
            <w:r w:rsidRPr="005B1344">
              <w:rPr>
                <w:rFonts w:cs="Times New Roman"/>
                <w:sz w:val="24"/>
                <w:szCs w:val="24"/>
                <w:vertAlign w:val="superscript"/>
              </w:rPr>
              <w:t>1</w:t>
            </w:r>
          </w:p>
        </w:tc>
        <w:tc>
          <w:tcPr>
            <w:tcW w:w="1320" w:type="dxa"/>
            <w:noWrap/>
            <w:vAlign w:val="center"/>
            <w:hideMark/>
          </w:tcPr>
          <w:p w14:paraId="485AEE4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24 (0.8%)</w:t>
            </w:r>
          </w:p>
        </w:tc>
        <w:tc>
          <w:tcPr>
            <w:tcW w:w="222" w:type="dxa"/>
          </w:tcPr>
          <w:p w14:paraId="63738FA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48.8%</w:t>
            </w:r>
          </w:p>
        </w:tc>
        <w:tc>
          <w:tcPr>
            <w:tcW w:w="222" w:type="dxa"/>
          </w:tcPr>
          <w:p w14:paraId="635BCC0B"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16.6%</w:t>
            </w:r>
          </w:p>
        </w:tc>
        <w:tc>
          <w:tcPr>
            <w:tcW w:w="2021" w:type="dxa"/>
            <w:noWrap/>
            <w:vAlign w:val="center"/>
            <w:hideMark/>
          </w:tcPr>
          <w:p w14:paraId="53AFA6EC"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15%</w:t>
            </w:r>
          </w:p>
        </w:tc>
        <w:tc>
          <w:tcPr>
            <w:tcW w:w="1495" w:type="dxa"/>
            <w:noWrap/>
            <w:vAlign w:val="center"/>
            <w:hideMark/>
          </w:tcPr>
          <w:p w14:paraId="14A39F4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$3.59</w:t>
            </w:r>
          </w:p>
        </w:tc>
        <w:tc>
          <w:tcPr>
            <w:tcW w:w="2279" w:type="dxa"/>
            <w:noWrap/>
            <w:vAlign w:val="center"/>
            <w:hideMark/>
          </w:tcPr>
          <w:p w14:paraId="64221DB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$1,925,000.00</w:t>
            </w:r>
          </w:p>
        </w:tc>
      </w:tr>
      <w:tr w:rsidR="00CA4A9C" w:rsidRPr="005B1344" w14:paraId="63DA4820" w14:textId="77777777" w:rsidTr="00CE73BE">
        <w:trPr>
          <w:trHeight w:val="300"/>
          <w:jc w:val="center"/>
        </w:trPr>
        <w:tc>
          <w:tcPr>
            <w:tcW w:w="2017" w:type="dxa"/>
            <w:noWrap/>
            <w:vAlign w:val="center"/>
            <w:hideMark/>
          </w:tcPr>
          <w:p w14:paraId="6522250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St. John the Baptist</w:t>
            </w:r>
            <w:r w:rsidRPr="005B1344">
              <w:rPr>
                <w:rFonts w:cs="Times New Roman"/>
                <w:sz w:val="24"/>
                <w:szCs w:val="24"/>
                <w:vertAlign w:val="superscript"/>
              </w:rPr>
              <w:t>1</w:t>
            </w:r>
          </w:p>
        </w:tc>
        <w:tc>
          <w:tcPr>
            <w:tcW w:w="1320" w:type="dxa"/>
            <w:noWrap/>
            <w:vAlign w:val="center"/>
            <w:hideMark/>
          </w:tcPr>
          <w:p w14:paraId="69F3104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100 (3.2%)</w:t>
            </w:r>
          </w:p>
        </w:tc>
        <w:tc>
          <w:tcPr>
            <w:tcW w:w="222" w:type="dxa"/>
          </w:tcPr>
          <w:p w14:paraId="2CC43701" w14:textId="77777777" w:rsidR="00CA4A9C" w:rsidRPr="005B1344" w:rsidRDefault="00CA4A9C" w:rsidP="00CE73BE">
            <w:pPr>
              <w:pStyle w:val="NoSpacing"/>
              <w:jc w:val="center"/>
              <w:rPr>
                <w:rFonts w:cs="Times New Roman"/>
                <w:sz w:val="24"/>
                <w:szCs w:val="24"/>
              </w:rPr>
            </w:pPr>
            <w:r w:rsidRPr="005B1344">
              <w:rPr>
                <w:rFonts w:cs="Times New Roman"/>
                <w:sz w:val="24"/>
                <w:szCs w:val="24"/>
              </w:rPr>
              <w:t>58.4%</w:t>
            </w:r>
          </w:p>
        </w:tc>
        <w:tc>
          <w:tcPr>
            <w:tcW w:w="222" w:type="dxa"/>
          </w:tcPr>
          <w:p w14:paraId="7E7EF89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16.0%</w:t>
            </w:r>
          </w:p>
        </w:tc>
        <w:tc>
          <w:tcPr>
            <w:tcW w:w="2021" w:type="dxa"/>
            <w:noWrap/>
            <w:vAlign w:val="center"/>
            <w:hideMark/>
          </w:tcPr>
          <w:p w14:paraId="6813301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15%</w:t>
            </w:r>
          </w:p>
        </w:tc>
        <w:tc>
          <w:tcPr>
            <w:tcW w:w="1495" w:type="dxa"/>
            <w:noWrap/>
            <w:vAlign w:val="center"/>
            <w:hideMark/>
          </w:tcPr>
          <w:p w14:paraId="4328B29B"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$3.46</w:t>
            </w:r>
          </w:p>
        </w:tc>
        <w:tc>
          <w:tcPr>
            <w:tcW w:w="2279" w:type="dxa"/>
            <w:noWrap/>
            <w:vAlign w:val="center"/>
            <w:hideMark/>
          </w:tcPr>
          <w:p w14:paraId="0B58AC6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$3,802,000.00</w:t>
            </w:r>
          </w:p>
        </w:tc>
      </w:tr>
      <w:tr w:rsidR="00CA4A9C" w:rsidRPr="005B1344" w14:paraId="74FF7C05" w14:textId="77777777" w:rsidTr="00CE73BE">
        <w:trPr>
          <w:trHeight w:val="300"/>
          <w:jc w:val="center"/>
        </w:trPr>
        <w:tc>
          <w:tcPr>
            <w:tcW w:w="2017" w:type="dxa"/>
            <w:noWrap/>
            <w:vAlign w:val="center"/>
            <w:hideMark/>
          </w:tcPr>
          <w:p w14:paraId="480DDE9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St. Landry</w:t>
            </w:r>
          </w:p>
        </w:tc>
        <w:tc>
          <w:tcPr>
            <w:tcW w:w="1320" w:type="dxa"/>
            <w:noWrap/>
            <w:vAlign w:val="center"/>
            <w:hideMark/>
          </w:tcPr>
          <w:p w14:paraId="5722624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5 (0.2%</w:t>
            </w:r>
          </w:p>
        </w:tc>
        <w:tc>
          <w:tcPr>
            <w:tcW w:w="222" w:type="dxa"/>
          </w:tcPr>
          <w:p w14:paraId="5D21734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41.5%</w:t>
            </w:r>
          </w:p>
        </w:tc>
        <w:tc>
          <w:tcPr>
            <w:tcW w:w="222" w:type="dxa"/>
          </w:tcPr>
          <w:p w14:paraId="674FF55B"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22.6%</w:t>
            </w:r>
          </w:p>
        </w:tc>
        <w:tc>
          <w:tcPr>
            <w:tcW w:w="2021" w:type="dxa"/>
            <w:noWrap/>
            <w:vAlign w:val="center"/>
            <w:hideMark/>
          </w:tcPr>
          <w:p w14:paraId="0184955B"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18%</w:t>
            </w:r>
          </w:p>
        </w:tc>
        <w:tc>
          <w:tcPr>
            <w:tcW w:w="1495" w:type="dxa"/>
            <w:noWrap/>
            <w:vAlign w:val="center"/>
            <w:hideMark/>
          </w:tcPr>
          <w:p w14:paraId="566269B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$3.06</w:t>
            </w:r>
          </w:p>
        </w:tc>
        <w:tc>
          <w:tcPr>
            <w:tcW w:w="2279" w:type="dxa"/>
            <w:noWrap/>
            <w:vAlign w:val="center"/>
            <w:hideMark/>
          </w:tcPr>
          <w:p w14:paraId="187FAC3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$7,890,000.00</w:t>
            </w:r>
          </w:p>
        </w:tc>
      </w:tr>
      <w:tr w:rsidR="00CA4A9C" w:rsidRPr="005B1344" w14:paraId="08877B20" w14:textId="77777777" w:rsidTr="00CE73BE">
        <w:trPr>
          <w:trHeight w:val="300"/>
          <w:jc w:val="center"/>
        </w:trPr>
        <w:tc>
          <w:tcPr>
            <w:tcW w:w="2017" w:type="dxa"/>
            <w:noWrap/>
            <w:vAlign w:val="center"/>
            <w:hideMark/>
          </w:tcPr>
          <w:p w14:paraId="0845C02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St. Martin</w:t>
            </w:r>
          </w:p>
        </w:tc>
        <w:tc>
          <w:tcPr>
            <w:tcW w:w="1320" w:type="dxa"/>
            <w:noWrap/>
            <w:vAlign w:val="center"/>
            <w:hideMark/>
          </w:tcPr>
          <w:p w14:paraId="76EA81F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 (0.0%)</w:t>
            </w:r>
          </w:p>
        </w:tc>
        <w:tc>
          <w:tcPr>
            <w:tcW w:w="222" w:type="dxa"/>
          </w:tcPr>
          <w:p w14:paraId="1D89F2F3"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30.0%</w:t>
            </w:r>
          </w:p>
        </w:tc>
        <w:tc>
          <w:tcPr>
            <w:tcW w:w="222" w:type="dxa"/>
          </w:tcPr>
          <w:p w14:paraId="503A098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18.7%</w:t>
            </w:r>
          </w:p>
        </w:tc>
        <w:tc>
          <w:tcPr>
            <w:tcW w:w="2021" w:type="dxa"/>
            <w:noWrap/>
            <w:vAlign w:val="center"/>
            <w:hideMark/>
          </w:tcPr>
          <w:p w14:paraId="5D8D45A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14%</w:t>
            </w:r>
          </w:p>
        </w:tc>
        <w:tc>
          <w:tcPr>
            <w:tcW w:w="1495" w:type="dxa"/>
            <w:noWrap/>
            <w:vAlign w:val="center"/>
            <w:hideMark/>
          </w:tcPr>
          <w:p w14:paraId="0FB70DCA"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$3.19</w:t>
            </w:r>
          </w:p>
        </w:tc>
        <w:tc>
          <w:tcPr>
            <w:tcW w:w="2279" w:type="dxa"/>
            <w:noWrap/>
            <w:vAlign w:val="center"/>
            <w:hideMark/>
          </w:tcPr>
          <w:p w14:paraId="7C98AF3C" w14:textId="77777777" w:rsidR="00CA4A9C" w:rsidRPr="005B1344" w:rsidRDefault="00CA4A9C" w:rsidP="00CE73BE">
            <w:pPr>
              <w:pStyle w:val="NoSpacing"/>
              <w:jc w:val="center"/>
              <w:rPr>
                <w:rFonts w:cs="Times New Roman"/>
                <w:sz w:val="24"/>
                <w:szCs w:val="24"/>
              </w:rPr>
            </w:pPr>
            <w:r w:rsidRPr="005B1344">
              <w:rPr>
                <w:rFonts w:cs="Times New Roman"/>
                <w:sz w:val="24"/>
                <w:szCs w:val="24"/>
              </w:rPr>
              <w:t>$4,136,000.00</w:t>
            </w:r>
          </w:p>
        </w:tc>
      </w:tr>
      <w:tr w:rsidR="00CA4A9C" w:rsidRPr="005B1344" w14:paraId="17BE8562" w14:textId="77777777" w:rsidTr="00CE73BE">
        <w:trPr>
          <w:trHeight w:val="300"/>
          <w:jc w:val="center"/>
        </w:trPr>
        <w:tc>
          <w:tcPr>
            <w:tcW w:w="2017" w:type="dxa"/>
            <w:noWrap/>
            <w:vAlign w:val="center"/>
            <w:hideMark/>
          </w:tcPr>
          <w:p w14:paraId="508B2482" w14:textId="77777777" w:rsidR="00CA4A9C" w:rsidRPr="005B1344" w:rsidRDefault="00CA4A9C" w:rsidP="00CE73BE">
            <w:pPr>
              <w:pStyle w:val="NoSpacing"/>
              <w:jc w:val="center"/>
              <w:rPr>
                <w:rFonts w:cs="Times New Roman"/>
                <w:sz w:val="24"/>
                <w:szCs w:val="24"/>
              </w:rPr>
            </w:pPr>
            <w:r w:rsidRPr="005B1344">
              <w:rPr>
                <w:rFonts w:cs="Times New Roman"/>
                <w:sz w:val="24"/>
                <w:szCs w:val="24"/>
              </w:rPr>
              <w:lastRenderedPageBreak/>
              <w:t>St. Mary</w:t>
            </w:r>
            <w:r w:rsidRPr="005B1344">
              <w:rPr>
                <w:rFonts w:cs="Times New Roman"/>
                <w:sz w:val="24"/>
                <w:szCs w:val="24"/>
                <w:vertAlign w:val="superscript"/>
              </w:rPr>
              <w:t>1</w:t>
            </w:r>
          </w:p>
        </w:tc>
        <w:tc>
          <w:tcPr>
            <w:tcW w:w="1320" w:type="dxa"/>
            <w:noWrap/>
            <w:vAlign w:val="center"/>
            <w:hideMark/>
          </w:tcPr>
          <w:p w14:paraId="05047DA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10 (0.3%)</w:t>
            </w:r>
          </w:p>
        </w:tc>
        <w:tc>
          <w:tcPr>
            <w:tcW w:w="222" w:type="dxa"/>
          </w:tcPr>
          <w:p w14:paraId="1855FF4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31.9%</w:t>
            </w:r>
          </w:p>
        </w:tc>
        <w:tc>
          <w:tcPr>
            <w:tcW w:w="222" w:type="dxa"/>
          </w:tcPr>
          <w:p w14:paraId="362F582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23.8%</w:t>
            </w:r>
          </w:p>
        </w:tc>
        <w:tc>
          <w:tcPr>
            <w:tcW w:w="2021" w:type="dxa"/>
            <w:noWrap/>
            <w:vAlign w:val="center"/>
            <w:hideMark/>
          </w:tcPr>
          <w:p w14:paraId="5155B8B1"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17%</w:t>
            </w:r>
          </w:p>
        </w:tc>
        <w:tc>
          <w:tcPr>
            <w:tcW w:w="1495" w:type="dxa"/>
            <w:noWrap/>
            <w:vAlign w:val="center"/>
            <w:hideMark/>
          </w:tcPr>
          <w:p w14:paraId="609B470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$2.99</w:t>
            </w:r>
          </w:p>
        </w:tc>
        <w:tc>
          <w:tcPr>
            <w:tcW w:w="2279" w:type="dxa"/>
            <w:noWrap/>
            <w:vAlign w:val="center"/>
            <w:hideMark/>
          </w:tcPr>
          <w:p w14:paraId="4001950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$4,399,000.00</w:t>
            </w:r>
          </w:p>
        </w:tc>
      </w:tr>
      <w:tr w:rsidR="00CA4A9C" w:rsidRPr="005B1344" w14:paraId="4FC3F41B" w14:textId="77777777" w:rsidTr="00CE73BE">
        <w:trPr>
          <w:trHeight w:val="300"/>
          <w:jc w:val="center"/>
        </w:trPr>
        <w:tc>
          <w:tcPr>
            <w:tcW w:w="2017" w:type="dxa"/>
            <w:noWrap/>
            <w:vAlign w:val="center"/>
            <w:hideMark/>
          </w:tcPr>
          <w:p w14:paraId="030FCCA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St. Tammany</w:t>
            </w:r>
          </w:p>
        </w:tc>
        <w:tc>
          <w:tcPr>
            <w:tcW w:w="1320" w:type="dxa"/>
            <w:noWrap/>
            <w:vAlign w:val="center"/>
            <w:hideMark/>
          </w:tcPr>
          <w:p w14:paraId="102B0A8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87 (2.8%)</w:t>
            </w:r>
          </w:p>
        </w:tc>
        <w:tc>
          <w:tcPr>
            <w:tcW w:w="222" w:type="dxa"/>
          </w:tcPr>
          <w:p w14:paraId="5E3F60B7"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12.7%</w:t>
            </w:r>
          </w:p>
        </w:tc>
        <w:tc>
          <w:tcPr>
            <w:tcW w:w="222" w:type="dxa"/>
          </w:tcPr>
          <w:p w14:paraId="406E398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11.5%</w:t>
            </w:r>
          </w:p>
        </w:tc>
        <w:tc>
          <w:tcPr>
            <w:tcW w:w="2021" w:type="dxa"/>
            <w:noWrap/>
            <w:vAlign w:val="center"/>
            <w:hideMark/>
          </w:tcPr>
          <w:p w14:paraId="5FA0C85A"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11%</w:t>
            </w:r>
          </w:p>
        </w:tc>
        <w:tc>
          <w:tcPr>
            <w:tcW w:w="1495" w:type="dxa"/>
            <w:noWrap/>
            <w:vAlign w:val="center"/>
            <w:hideMark/>
          </w:tcPr>
          <w:p w14:paraId="3633114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$3.52</w:t>
            </w:r>
          </w:p>
        </w:tc>
        <w:tc>
          <w:tcPr>
            <w:tcW w:w="2279" w:type="dxa"/>
            <w:noWrap/>
            <w:vAlign w:val="center"/>
            <w:hideMark/>
          </w:tcPr>
          <w:p w14:paraId="602A3F1C"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$16,709,000.00</w:t>
            </w:r>
          </w:p>
        </w:tc>
      </w:tr>
      <w:tr w:rsidR="00CA4A9C" w:rsidRPr="005B1344" w14:paraId="5CAC33F3" w14:textId="77777777" w:rsidTr="00CE73BE">
        <w:trPr>
          <w:trHeight w:val="300"/>
          <w:jc w:val="center"/>
        </w:trPr>
        <w:tc>
          <w:tcPr>
            <w:tcW w:w="2017" w:type="dxa"/>
            <w:noWrap/>
            <w:vAlign w:val="center"/>
            <w:hideMark/>
          </w:tcPr>
          <w:p w14:paraId="2B788EF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Tangipahoa</w:t>
            </w:r>
          </w:p>
        </w:tc>
        <w:tc>
          <w:tcPr>
            <w:tcW w:w="1320" w:type="dxa"/>
            <w:noWrap/>
            <w:vAlign w:val="center"/>
            <w:hideMark/>
          </w:tcPr>
          <w:p w14:paraId="4B118DCB"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13 (0.4%)</w:t>
            </w:r>
          </w:p>
        </w:tc>
        <w:tc>
          <w:tcPr>
            <w:tcW w:w="222" w:type="dxa"/>
          </w:tcPr>
          <w:p w14:paraId="7B798C72"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30.4%</w:t>
            </w:r>
          </w:p>
        </w:tc>
        <w:tc>
          <w:tcPr>
            <w:tcW w:w="222" w:type="dxa"/>
          </w:tcPr>
          <w:p w14:paraId="010DDA3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21.7%</w:t>
            </w:r>
          </w:p>
        </w:tc>
        <w:tc>
          <w:tcPr>
            <w:tcW w:w="2021" w:type="dxa"/>
            <w:noWrap/>
            <w:vAlign w:val="center"/>
            <w:hideMark/>
          </w:tcPr>
          <w:p w14:paraId="0B7A348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17%</w:t>
            </w:r>
          </w:p>
        </w:tc>
        <w:tc>
          <w:tcPr>
            <w:tcW w:w="1495" w:type="dxa"/>
            <w:noWrap/>
            <w:vAlign w:val="center"/>
            <w:hideMark/>
          </w:tcPr>
          <w:p w14:paraId="6A3CB9E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$3.19</w:t>
            </w:r>
          </w:p>
        </w:tc>
        <w:tc>
          <w:tcPr>
            <w:tcW w:w="2279" w:type="dxa"/>
            <w:noWrap/>
            <w:vAlign w:val="center"/>
            <w:hideMark/>
          </w:tcPr>
          <w:p w14:paraId="36B519D1"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$12,054,000.00</w:t>
            </w:r>
          </w:p>
        </w:tc>
      </w:tr>
      <w:tr w:rsidR="00CA4A9C" w:rsidRPr="005B1344" w14:paraId="071B6044" w14:textId="77777777" w:rsidTr="00CE73BE">
        <w:trPr>
          <w:trHeight w:val="300"/>
          <w:jc w:val="center"/>
        </w:trPr>
        <w:tc>
          <w:tcPr>
            <w:tcW w:w="2017" w:type="dxa"/>
            <w:noWrap/>
            <w:vAlign w:val="center"/>
            <w:hideMark/>
          </w:tcPr>
          <w:p w14:paraId="5551E6F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Terrebonne</w:t>
            </w:r>
            <w:r w:rsidRPr="005B1344">
              <w:rPr>
                <w:rFonts w:cs="Times New Roman"/>
                <w:sz w:val="24"/>
                <w:szCs w:val="24"/>
                <w:vertAlign w:val="superscript"/>
              </w:rPr>
              <w:t>1</w:t>
            </w:r>
          </w:p>
        </w:tc>
        <w:tc>
          <w:tcPr>
            <w:tcW w:w="1320" w:type="dxa"/>
            <w:noWrap/>
            <w:vAlign w:val="center"/>
            <w:hideMark/>
          </w:tcPr>
          <w:p w14:paraId="42175F7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82 (2.6%)</w:t>
            </w:r>
          </w:p>
        </w:tc>
        <w:tc>
          <w:tcPr>
            <w:tcW w:w="222" w:type="dxa"/>
          </w:tcPr>
          <w:p w14:paraId="15B60CC2"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19.2%</w:t>
            </w:r>
          </w:p>
        </w:tc>
        <w:tc>
          <w:tcPr>
            <w:tcW w:w="222" w:type="dxa"/>
          </w:tcPr>
          <w:p w14:paraId="04142E9F"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19.0%</w:t>
            </w:r>
          </w:p>
        </w:tc>
        <w:tc>
          <w:tcPr>
            <w:tcW w:w="2021" w:type="dxa"/>
            <w:noWrap/>
            <w:vAlign w:val="center"/>
            <w:hideMark/>
          </w:tcPr>
          <w:p w14:paraId="154D297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16%</w:t>
            </w:r>
          </w:p>
        </w:tc>
        <w:tc>
          <w:tcPr>
            <w:tcW w:w="1495" w:type="dxa"/>
            <w:noWrap/>
            <w:vAlign w:val="center"/>
            <w:hideMark/>
          </w:tcPr>
          <w:p w14:paraId="4C3C40F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$3.01</w:t>
            </w:r>
          </w:p>
        </w:tc>
        <w:tc>
          <w:tcPr>
            <w:tcW w:w="2279" w:type="dxa"/>
            <w:noWrap/>
            <w:vAlign w:val="center"/>
            <w:hideMark/>
          </w:tcPr>
          <w:p w14:paraId="3E9577A2" w14:textId="77777777" w:rsidR="00CA4A9C" w:rsidRPr="005B1344" w:rsidRDefault="00CA4A9C" w:rsidP="00CE73BE">
            <w:pPr>
              <w:pStyle w:val="NoSpacing"/>
              <w:jc w:val="center"/>
              <w:rPr>
                <w:rFonts w:cs="Times New Roman"/>
                <w:sz w:val="24"/>
                <w:szCs w:val="24"/>
              </w:rPr>
            </w:pPr>
            <w:r w:rsidRPr="005B1344">
              <w:rPr>
                <w:rFonts w:cs="Times New Roman"/>
                <w:sz w:val="24"/>
                <w:szCs w:val="24"/>
              </w:rPr>
              <w:t>$9,101,000.00</w:t>
            </w:r>
          </w:p>
        </w:tc>
      </w:tr>
      <w:tr w:rsidR="00CA4A9C" w:rsidRPr="005B1344" w14:paraId="015DD1AF" w14:textId="77777777" w:rsidTr="00CE73BE">
        <w:trPr>
          <w:trHeight w:val="300"/>
          <w:jc w:val="center"/>
        </w:trPr>
        <w:tc>
          <w:tcPr>
            <w:tcW w:w="2017" w:type="dxa"/>
            <w:noWrap/>
            <w:vAlign w:val="center"/>
            <w:hideMark/>
          </w:tcPr>
          <w:p w14:paraId="4048BF1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Vermilion</w:t>
            </w:r>
          </w:p>
        </w:tc>
        <w:tc>
          <w:tcPr>
            <w:tcW w:w="1320" w:type="dxa"/>
            <w:noWrap/>
            <w:vAlign w:val="center"/>
            <w:hideMark/>
          </w:tcPr>
          <w:p w14:paraId="41D7732D"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 (0.0%)</w:t>
            </w:r>
          </w:p>
        </w:tc>
        <w:tc>
          <w:tcPr>
            <w:tcW w:w="222" w:type="dxa"/>
          </w:tcPr>
          <w:p w14:paraId="016A6A6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14.3%</w:t>
            </w:r>
          </w:p>
        </w:tc>
        <w:tc>
          <w:tcPr>
            <w:tcW w:w="222" w:type="dxa"/>
          </w:tcPr>
          <w:p w14:paraId="6A81B2B5"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17.0%</w:t>
            </w:r>
          </w:p>
        </w:tc>
        <w:tc>
          <w:tcPr>
            <w:tcW w:w="2021" w:type="dxa"/>
            <w:noWrap/>
            <w:vAlign w:val="center"/>
            <w:hideMark/>
          </w:tcPr>
          <w:p w14:paraId="0CB1C52A"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15%</w:t>
            </w:r>
          </w:p>
        </w:tc>
        <w:tc>
          <w:tcPr>
            <w:tcW w:w="1495" w:type="dxa"/>
            <w:noWrap/>
            <w:vAlign w:val="center"/>
            <w:hideMark/>
          </w:tcPr>
          <w:p w14:paraId="1AE5A16B"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$3.12</w:t>
            </w:r>
          </w:p>
        </w:tc>
        <w:tc>
          <w:tcPr>
            <w:tcW w:w="2279" w:type="dxa"/>
            <w:noWrap/>
            <w:vAlign w:val="center"/>
            <w:hideMark/>
          </w:tcPr>
          <w:p w14:paraId="766E5272" w14:textId="77777777" w:rsidR="00CA4A9C" w:rsidRPr="005B1344" w:rsidRDefault="00CA4A9C" w:rsidP="00CE73BE">
            <w:pPr>
              <w:pStyle w:val="NoSpacing"/>
              <w:jc w:val="center"/>
              <w:rPr>
                <w:rFonts w:cs="Times New Roman"/>
                <w:sz w:val="24"/>
                <w:szCs w:val="24"/>
              </w:rPr>
            </w:pPr>
            <w:r w:rsidRPr="005B1344">
              <w:rPr>
                <w:rFonts w:cs="Times New Roman"/>
                <w:sz w:val="24"/>
                <w:szCs w:val="24"/>
              </w:rPr>
              <w:t>$4,631,000.00</w:t>
            </w:r>
          </w:p>
        </w:tc>
      </w:tr>
      <w:tr w:rsidR="00CA4A9C" w:rsidRPr="005B1344" w14:paraId="2137B390" w14:textId="77777777" w:rsidTr="00CE73BE">
        <w:trPr>
          <w:trHeight w:val="300"/>
          <w:jc w:val="center"/>
        </w:trPr>
        <w:tc>
          <w:tcPr>
            <w:tcW w:w="2017" w:type="dxa"/>
            <w:noWrap/>
            <w:vAlign w:val="center"/>
            <w:hideMark/>
          </w:tcPr>
          <w:p w14:paraId="0741DA3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Vernon</w:t>
            </w:r>
          </w:p>
        </w:tc>
        <w:tc>
          <w:tcPr>
            <w:tcW w:w="1320" w:type="dxa"/>
            <w:noWrap/>
            <w:vAlign w:val="center"/>
            <w:hideMark/>
          </w:tcPr>
          <w:p w14:paraId="045CB624"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 (0.0%)</w:t>
            </w:r>
          </w:p>
        </w:tc>
        <w:tc>
          <w:tcPr>
            <w:tcW w:w="222" w:type="dxa"/>
          </w:tcPr>
          <w:p w14:paraId="73C4395C"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14.7%</w:t>
            </w:r>
          </w:p>
        </w:tc>
        <w:tc>
          <w:tcPr>
            <w:tcW w:w="222" w:type="dxa"/>
          </w:tcPr>
          <w:p w14:paraId="49D98268"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15.3%</w:t>
            </w:r>
          </w:p>
        </w:tc>
        <w:tc>
          <w:tcPr>
            <w:tcW w:w="2021" w:type="dxa"/>
            <w:noWrap/>
            <w:vAlign w:val="center"/>
            <w:hideMark/>
          </w:tcPr>
          <w:p w14:paraId="386CBB4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16%</w:t>
            </w:r>
          </w:p>
        </w:tc>
        <w:tc>
          <w:tcPr>
            <w:tcW w:w="1495" w:type="dxa"/>
            <w:noWrap/>
            <w:vAlign w:val="center"/>
            <w:hideMark/>
          </w:tcPr>
          <w:p w14:paraId="3E5A6BEA"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$3.20</w:t>
            </w:r>
          </w:p>
        </w:tc>
        <w:tc>
          <w:tcPr>
            <w:tcW w:w="2279" w:type="dxa"/>
            <w:noWrap/>
            <w:vAlign w:val="center"/>
            <w:hideMark/>
          </w:tcPr>
          <w:p w14:paraId="2DEABBE9" w14:textId="77777777" w:rsidR="00CA4A9C" w:rsidRPr="005B1344" w:rsidRDefault="00CA4A9C" w:rsidP="00CE73BE">
            <w:pPr>
              <w:pStyle w:val="NoSpacing"/>
              <w:jc w:val="center"/>
              <w:rPr>
                <w:rFonts w:cs="Times New Roman"/>
                <w:sz w:val="24"/>
                <w:szCs w:val="24"/>
              </w:rPr>
            </w:pPr>
            <w:r w:rsidRPr="005B1344">
              <w:rPr>
                <w:rFonts w:cs="Times New Roman"/>
                <w:sz w:val="24"/>
                <w:szCs w:val="24"/>
              </w:rPr>
              <w:t>$4,534,000.00</w:t>
            </w:r>
          </w:p>
        </w:tc>
      </w:tr>
      <w:tr w:rsidR="00CA4A9C" w:rsidRPr="005B1344" w14:paraId="530F1AE9" w14:textId="77777777" w:rsidTr="00CE73BE">
        <w:trPr>
          <w:trHeight w:val="300"/>
          <w:jc w:val="center"/>
        </w:trPr>
        <w:tc>
          <w:tcPr>
            <w:tcW w:w="2017" w:type="dxa"/>
            <w:noWrap/>
            <w:vAlign w:val="center"/>
            <w:hideMark/>
          </w:tcPr>
          <w:p w14:paraId="70F04D96" w14:textId="77777777" w:rsidR="00CA4A9C" w:rsidRPr="005B1344" w:rsidRDefault="00CA4A9C" w:rsidP="00CE73BE">
            <w:pPr>
              <w:pStyle w:val="NoSpacing"/>
              <w:jc w:val="center"/>
              <w:rPr>
                <w:rFonts w:cs="Times New Roman"/>
                <w:sz w:val="24"/>
                <w:szCs w:val="24"/>
              </w:rPr>
            </w:pPr>
            <w:r w:rsidRPr="005B1344">
              <w:rPr>
                <w:rFonts w:cs="Times New Roman"/>
                <w:sz w:val="24"/>
                <w:szCs w:val="24"/>
              </w:rPr>
              <w:t>Washington</w:t>
            </w:r>
          </w:p>
        </w:tc>
        <w:tc>
          <w:tcPr>
            <w:tcW w:w="1320" w:type="dxa"/>
            <w:noWrap/>
            <w:vAlign w:val="center"/>
            <w:hideMark/>
          </w:tcPr>
          <w:p w14:paraId="4DDD6F2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15 (0.5)</w:t>
            </w:r>
          </w:p>
        </w:tc>
        <w:tc>
          <w:tcPr>
            <w:tcW w:w="222" w:type="dxa"/>
          </w:tcPr>
          <w:p w14:paraId="42FCED60"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30.4%</w:t>
            </w:r>
          </w:p>
        </w:tc>
        <w:tc>
          <w:tcPr>
            <w:tcW w:w="222" w:type="dxa"/>
          </w:tcPr>
          <w:p w14:paraId="7C2B520A"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24.9%</w:t>
            </w:r>
          </w:p>
        </w:tc>
        <w:tc>
          <w:tcPr>
            <w:tcW w:w="2021" w:type="dxa"/>
            <w:noWrap/>
            <w:vAlign w:val="center"/>
            <w:hideMark/>
          </w:tcPr>
          <w:p w14:paraId="24F7457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20%</w:t>
            </w:r>
          </w:p>
        </w:tc>
        <w:tc>
          <w:tcPr>
            <w:tcW w:w="1495" w:type="dxa"/>
            <w:noWrap/>
            <w:vAlign w:val="center"/>
            <w:hideMark/>
          </w:tcPr>
          <w:p w14:paraId="3D31AFFE" w14:textId="77777777" w:rsidR="00CA4A9C" w:rsidRPr="005B1344" w:rsidRDefault="00CA4A9C" w:rsidP="00CE73BE">
            <w:pPr>
              <w:pStyle w:val="NoSpacing"/>
              <w:jc w:val="center"/>
              <w:rPr>
                <w:rFonts w:cs="Times New Roman"/>
                <w:sz w:val="24"/>
                <w:szCs w:val="24"/>
              </w:rPr>
            </w:pPr>
            <w:r w:rsidRPr="005B1344">
              <w:rPr>
                <w:rFonts w:cs="Times New Roman"/>
                <w:sz w:val="24"/>
                <w:szCs w:val="24"/>
              </w:rPr>
              <w:t>$3.23</w:t>
            </w:r>
          </w:p>
        </w:tc>
        <w:tc>
          <w:tcPr>
            <w:tcW w:w="2279" w:type="dxa"/>
            <w:noWrap/>
            <w:vAlign w:val="center"/>
            <w:hideMark/>
          </w:tcPr>
          <w:p w14:paraId="3639661C" w14:textId="77777777" w:rsidR="00CA4A9C" w:rsidRPr="005B1344" w:rsidRDefault="00CA4A9C" w:rsidP="00CE73BE">
            <w:pPr>
              <w:pStyle w:val="NoSpacing"/>
              <w:jc w:val="center"/>
              <w:rPr>
                <w:rFonts w:cs="Times New Roman"/>
                <w:sz w:val="24"/>
                <w:szCs w:val="24"/>
              </w:rPr>
            </w:pPr>
            <w:r w:rsidRPr="005B1344">
              <w:rPr>
                <w:rFonts w:cs="Times New Roman"/>
                <w:sz w:val="24"/>
                <w:szCs w:val="24"/>
              </w:rPr>
              <w:t>$4,994,000.00</w:t>
            </w:r>
          </w:p>
        </w:tc>
      </w:tr>
    </w:tbl>
    <w:p w14:paraId="05883537" w14:textId="77777777" w:rsidR="00CA4A9C" w:rsidRPr="005B1344" w:rsidRDefault="00CA4A9C" w:rsidP="00CA4A9C">
      <w:pPr>
        <w:pStyle w:val="NoSpacing"/>
        <w:rPr>
          <w:rFonts w:cs="Times New Roman"/>
          <w:sz w:val="24"/>
          <w:szCs w:val="24"/>
          <w:vertAlign w:val="superscript"/>
        </w:rPr>
      </w:pPr>
    </w:p>
    <w:p w14:paraId="556E26EB" w14:textId="77777777" w:rsidR="00CA4A9C" w:rsidRPr="005B1344" w:rsidRDefault="00CA4A9C" w:rsidP="00CA4A9C">
      <w:pPr>
        <w:pStyle w:val="NoSpacing"/>
        <w:rPr>
          <w:rFonts w:cs="Times New Roman"/>
          <w:sz w:val="24"/>
          <w:szCs w:val="24"/>
        </w:rPr>
      </w:pPr>
      <w:r w:rsidRPr="005B1344">
        <w:rPr>
          <w:rFonts w:cs="Times New Roman"/>
          <w:sz w:val="24"/>
          <w:szCs w:val="24"/>
          <w:vertAlign w:val="superscript"/>
        </w:rPr>
        <w:t>1</w:t>
      </w:r>
      <w:r w:rsidRPr="005B1344">
        <w:rPr>
          <w:rFonts w:cs="Times New Roman"/>
          <w:sz w:val="24"/>
          <w:szCs w:val="24"/>
        </w:rPr>
        <w:t xml:space="preserve"> Parishes within the University Medical Center catchment area.</w:t>
      </w:r>
    </w:p>
    <w:p w14:paraId="7DD7D817" w14:textId="77777777" w:rsidR="00CA4A9C" w:rsidRPr="005B1344" w:rsidRDefault="00CA4A9C" w:rsidP="00CA4A9C">
      <w:pPr>
        <w:pStyle w:val="NoSpacing"/>
        <w:rPr>
          <w:rFonts w:cs="Times New Roman"/>
          <w:sz w:val="24"/>
          <w:szCs w:val="24"/>
        </w:rPr>
      </w:pPr>
    </w:p>
    <w:p w14:paraId="573FC288" w14:textId="77777777" w:rsidR="002521AB" w:rsidRPr="005B1344" w:rsidRDefault="002521AB">
      <w:pPr>
        <w:spacing w:after="160"/>
        <w:rPr>
          <w:rFonts w:cs="Times New Roman"/>
          <w:szCs w:val="24"/>
        </w:rPr>
      </w:pPr>
      <w:r w:rsidRPr="005B1344">
        <w:rPr>
          <w:rFonts w:cs="Times New Roman"/>
          <w:szCs w:val="24"/>
        </w:rPr>
        <w:br w:type="page"/>
      </w:r>
    </w:p>
    <w:p w14:paraId="538CC086" w14:textId="24CD10AF" w:rsidR="002521AB" w:rsidRPr="005B1344" w:rsidRDefault="001D3FB6" w:rsidP="002521AB">
      <w:pPr>
        <w:spacing w:after="160"/>
        <w:rPr>
          <w:rFonts w:cs="Times New Roman"/>
          <w:szCs w:val="24"/>
        </w:rPr>
      </w:pPr>
      <w:r w:rsidRPr="005B1344">
        <w:rPr>
          <w:rFonts w:cs="Times New Roman"/>
          <w:b/>
          <w:bCs/>
          <w:szCs w:val="24"/>
          <w:u w:val="single"/>
        </w:rPr>
        <w:lastRenderedPageBreak/>
        <w:t>S</w:t>
      </w:r>
      <w:r w:rsidR="00EC6135" w:rsidRPr="005B1344">
        <w:rPr>
          <w:rFonts w:cs="Times New Roman"/>
          <w:b/>
          <w:bCs/>
          <w:szCs w:val="24"/>
          <w:u w:val="single"/>
        </w:rPr>
        <w:t>DC</w:t>
      </w:r>
      <w:r w:rsidRPr="005B1344">
        <w:rPr>
          <w:rFonts w:cs="Times New Roman"/>
          <w:b/>
          <w:bCs/>
          <w:szCs w:val="24"/>
          <w:u w:val="single"/>
        </w:rPr>
        <w:t xml:space="preserve"> </w:t>
      </w:r>
      <w:r w:rsidR="002521AB" w:rsidRPr="005B1344">
        <w:rPr>
          <w:rFonts w:cs="Times New Roman"/>
          <w:b/>
          <w:bCs/>
          <w:szCs w:val="24"/>
          <w:u w:val="single"/>
        </w:rPr>
        <w:t xml:space="preserve">Table </w:t>
      </w:r>
      <w:r w:rsidRPr="005B1344">
        <w:rPr>
          <w:rFonts w:cs="Times New Roman"/>
          <w:b/>
          <w:bCs/>
          <w:szCs w:val="24"/>
          <w:u w:val="single"/>
        </w:rPr>
        <w:t>3</w:t>
      </w:r>
      <w:r w:rsidR="002521AB" w:rsidRPr="005B1344">
        <w:rPr>
          <w:rFonts w:cs="Times New Roman"/>
          <w:b/>
          <w:bCs/>
          <w:szCs w:val="24"/>
          <w:u w:val="single"/>
        </w:rPr>
        <w:t>:</w:t>
      </w:r>
      <w:r w:rsidR="002521AB" w:rsidRPr="005B1344">
        <w:rPr>
          <w:rFonts w:cs="Times New Roman"/>
          <w:szCs w:val="24"/>
        </w:rPr>
        <w:t xml:space="preserve"> Patients Represented in University Medical Center Catchment Area</w:t>
      </w:r>
    </w:p>
    <w:p w14:paraId="59C2BFAD" w14:textId="77777777" w:rsidR="002521AB" w:rsidRPr="005B1344" w:rsidRDefault="002521AB" w:rsidP="002521AB">
      <w:pPr>
        <w:pStyle w:val="NoSpacing"/>
        <w:rPr>
          <w:rFonts w:cs="Times New Roman"/>
          <w:sz w:val="24"/>
          <w:szCs w:val="24"/>
        </w:rPr>
      </w:pPr>
    </w:p>
    <w:tbl>
      <w:tblPr>
        <w:tblStyle w:val="TableGrid"/>
        <w:tblW w:w="8664" w:type="dxa"/>
        <w:tblLook w:val="04A0" w:firstRow="1" w:lastRow="0" w:firstColumn="1" w:lastColumn="0" w:noHBand="0" w:noVBand="1"/>
      </w:tblPr>
      <w:tblGrid>
        <w:gridCol w:w="2430"/>
        <w:gridCol w:w="1900"/>
        <w:gridCol w:w="2167"/>
        <w:gridCol w:w="2167"/>
      </w:tblGrid>
      <w:tr w:rsidR="002521AB" w:rsidRPr="005B1344" w14:paraId="15A3EB95" w14:textId="77777777" w:rsidTr="00CE73BE">
        <w:trPr>
          <w:trHeight w:val="498"/>
        </w:trPr>
        <w:tc>
          <w:tcPr>
            <w:tcW w:w="2430" w:type="dxa"/>
            <w:noWrap/>
          </w:tcPr>
          <w:p w14:paraId="1F403860" w14:textId="77777777" w:rsidR="002521AB" w:rsidRPr="005B1344" w:rsidRDefault="002521AB" w:rsidP="00CE73BE">
            <w:pPr>
              <w:pStyle w:val="NoSpacing"/>
              <w:rPr>
                <w:rFonts w:cs="Times New Roman"/>
                <w:sz w:val="24"/>
                <w:szCs w:val="24"/>
              </w:rPr>
            </w:pPr>
            <w:r w:rsidRPr="005B1344">
              <w:rPr>
                <w:rFonts w:cs="Times New Roman"/>
                <w:sz w:val="24"/>
                <w:szCs w:val="24"/>
              </w:rPr>
              <w:t>Parish of Injury</w:t>
            </w:r>
          </w:p>
        </w:tc>
        <w:tc>
          <w:tcPr>
            <w:tcW w:w="1900" w:type="dxa"/>
            <w:noWrap/>
          </w:tcPr>
          <w:p w14:paraId="7DBF7D42" w14:textId="77777777" w:rsidR="002521AB" w:rsidRPr="005B1344" w:rsidRDefault="002521AB" w:rsidP="00CE73BE">
            <w:pPr>
              <w:pStyle w:val="NoSpacing"/>
              <w:rPr>
                <w:rFonts w:cs="Times New Roman"/>
                <w:sz w:val="24"/>
                <w:szCs w:val="24"/>
              </w:rPr>
            </w:pPr>
            <w:r w:rsidRPr="005B1344">
              <w:rPr>
                <w:rFonts w:cs="Times New Roman"/>
                <w:sz w:val="24"/>
                <w:szCs w:val="24"/>
              </w:rPr>
              <w:t>Cases Represented (n, %)</w:t>
            </w:r>
          </w:p>
        </w:tc>
        <w:tc>
          <w:tcPr>
            <w:tcW w:w="2167" w:type="dxa"/>
          </w:tcPr>
          <w:p w14:paraId="36354AA2" w14:textId="77777777" w:rsidR="002521AB" w:rsidRPr="005B1344" w:rsidRDefault="002521AB" w:rsidP="00CE73BE">
            <w:pPr>
              <w:pStyle w:val="NoSpacing"/>
              <w:rPr>
                <w:rFonts w:cs="Times New Roman"/>
                <w:sz w:val="24"/>
                <w:szCs w:val="24"/>
                <w:vertAlign w:val="superscript"/>
              </w:rPr>
            </w:pPr>
            <w:r w:rsidRPr="005B1344">
              <w:rPr>
                <w:rFonts w:cs="Times New Roman"/>
                <w:sz w:val="24"/>
                <w:szCs w:val="24"/>
              </w:rPr>
              <w:t>Incidence of Gun -Related Trauma per 100,00 Residents</w:t>
            </w:r>
            <w:r w:rsidRPr="005B1344">
              <w:rPr>
                <w:rFonts w:cs="Times New Roman"/>
                <w:sz w:val="24"/>
                <w:szCs w:val="24"/>
                <w:vertAlign w:val="superscript"/>
              </w:rPr>
              <w:t>1</w:t>
            </w:r>
          </w:p>
        </w:tc>
        <w:tc>
          <w:tcPr>
            <w:tcW w:w="2167" w:type="dxa"/>
          </w:tcPr>
          <w:p w14:paraId="357CF3DB" w14:textId="77777777" w:rsidR="002521AB" w:rsidRPr="005B1344" w:rsidDel="009B443E" w:rsidRDefault="002521AB" w:rsidP="00CE73BE">
            <w:pPr>
              <w:pStyle w:val="NoSpacing"/>
              <w:rPr>
                <w:rFonts w:cs="Times New Roman"/>
                <w:sz w:val="24"/>
                <w:szCs w:val="24"/>
              </w:rPr>
            </w:pPr>
            <w:r w:rsidRPr="005B1344">
              <w:rPr>
                <w:rFonts w:cs="Times New Roman"/>
                <w:sz w:val="24"/>
                <w:szCs w:val="24"/>
              </w:rPr>
              <w:t>Approximate Annual Incidence of Gun-Related Trauma per 100,000 Residents</w:t>
            </w:r>
          </w:p>
        </w:tc>
      </w:tr>
      <w:tr w:rsidR="002521AB" w:rsidRPr="005B1344" w14:paraId="372093F4" w14:textId="77777777" w:rsidTr="00CE73BE">
        <w:trPr>
          <w:trHeight w:val="498"/>
        </w:trPr>
        <w:tc>
          <w:tcPr>
            <w:tcW w:w="2430" w:type="dxa"/>
            <w:noWrap/>
          </w:tcPr>
          <w:p w14:paraId="4C91707F" w14:textId="77777777" w:rsidR="002521AB" w:rsidRPr="005B1344" w:rsidRDefault="002521AB" w:rsidP="00CE73BE">
            <w:pPr>
              <w:pStyle w:val="NoSpacing"/>
              <w:rPr>
                <w:rFonts w:cs="Times New Roman"/>
                <w:sz w:val="24"/>
                <w:szCs w:val="24"/>
              </w:rPr>
            </w:pPr>
            <w:r w:rsidRPr="005B1344">
              <w:rPr>
                <w:rFonts w:cs="Times New Roman"/>
                <w:sz w:val="24"/>
                <w:szCs w:val="24"/>
              </w:rPr>
              <w:t>Total</w:t>
            </w:r>
          </w:p>
        </w:tc>
        <w:tc>
          <w:tcPr>
            <w:tcW w:w="1900" w:type="dxa"/>
            <w:noWrap/>
          </w:tcPr>
          <w:p w14:paraId="029588EA" w14:textId="77777777" w:rsidR="002521AB" w:rsidRPr="005B1344" w:rsidRDefault="002521AB" w:rsidP="00CE73BE">
            <w:pPr>
              <w:pStyle w:val="NoSpacing"/>
              <w:rPr>
                <w:rFonts w:cs="Times New Roman"/>
                <w:sz w:val="24"/>
                <w:szCs w:val="24"/>
              </w:rPr>
            </w:pPr>
            <w:r w:rsidRPr="005B1344">
              <w:rPr>
                <w:rFonts w:cs="Times New Roman"/>
                <w:sz w:val="24"/>
                <w:szCs w:val="24"/>
              </w:rPr>
              <w:t xml:space="preserve">3001 </w:t>
            </w:r>
          </w:p>
        </w:tc>
        <w:tc>
          <w:tcPr>
            <w:tcW w:w="2167" w:type="dxa"/>
          </w:tcPr>
          <w:p w14:paraId="3DB22524" w14:textId="77777777" w:rsidR="002521AB" w:rsidRPr="005B1344" w:rsidRDefault="002521AB" w:rsidP="00CE73BE">
            <w:pPr>
              <w:pStyle w:val="NoSpacing"/>
              <w:rPr>
                <w:rFonts w:cs="Times New Roman"/>
                <w:sz w:val="24"/>
                <w:szCs w:val="24"/>
              </w:rPr>
            </w:pPr>
            <w:r w:rsidRPr="005B1344">
              <w:rPr>
                <w:rFonts w:cs="Times New Roman"/>
                <w:sz w:val="24"/>
                <w:szCs w:val="24"/>
              </w:rPr>
              <w:t>-</w:t>
            </w:r>
          </w:p>
        </w:tc>
        <w:tc>
          <w:tcPr>
            <w:tcW w:w="2167" w:type="dxa"/>
          </w:tcPr>
          <w:p w14:paraId="7647AF64" w14:textId="77777777" w:rsidR="002521AB" w:rsidRPr="005B1344" w:rsidRDefault="002521AB" w:rsidP="00CE73BE">
            <w:pPr>
              <w:pStyle w:val="NoSpacing"/>
              <w:rPr>
                <w:rFonts w:cs="Times New Roman"/>
                <w:sz w:val="24"/>
                <w:szCs w:val="24"/>
              </w:rPr>
            </w:pPr>
            <w:r w:rsidRPr="005B1344">
              <w:rPr>
                <w:rFonts w:cs="Times New Roman"/>
                <w:sz w:val="24"/>
                <w:szCs w:val="24"/>
              </w:rPr>
              <w:t>-</w:t>
            </w:r>
          </w:p>
        </w:tc>
      </w:tr>
      <w:tr w:rsidR="002521AB" w:rsidRPr="005B1344" w14:paraId="7FB8A3E8" w14:textId="77777777" w:rsidTr="00CE73BE">
        <w:trPr>
          <w:trHeight w:val="498"/>
        </w:trPr>
        <w:tc>
          <w:tcPr>
            <w:tcW w:w="2430" w:type="dxa"/>
            <w:noWrap/>
            <w:hideMark/>
          </w:tcPr>
          <w:p w14:paraId="77D8BE98" w14:textId="77777777" w:rsidR="002521AB" w:rsidRPr="005B1344" w:rsidRDefault="002521AB" w:rsidP="00CE73BE">
            <w:pPr>
              <w:pStyle w:val="NoSpacing"/>
              <w:rPr>
                <w:rFonts w:cs="Times New Roman"/>
                <w:sz w:val="24"/>
                <w:szCs w:val="24"/>
              </w:rPr>
            </w:pPr>
            <w:r w:rsidRPr="005B1344">
              <w:rPr>
                <w:rFonts w:cs="Times New Roman"/>
                <w:sz w:val="24"/>
                <w:szCs w:val="24"/>
              </w:rPr>
              <w:t>St. Mary Parish, Louisiana</w:t>
            </w:r>
          </w:p>
        </w:tc>
        <w:tc>
          <w:tcPr>
            <w:tcW w:w="1900" w:type="dxa"/>
            <w:noWrap/>
            <w:hideMark/>
          </w:tcPr>
          <w:p w14:paraId="5114CDF2" w14:textId="77777777" w:rsidR="002521AB" w:rsidRPr="005B1344" w:rsidRDefault="002521AB" w:rsidP="00CE73BE">
            <w:pPr>
              <w:pStyle w:val="NoSpacing"/>
              <w:rPr>
                <w:rFonts w:cs="Times New Roman"/>
                <w:sz w:val="24"/>
                <w:szCs w:val="24"/>
              </w:rPr>
            </w:pPr>
            <w:r w:rsidRPr="005B1344">
              <w:rPr>
                <w:rFonts w:cs="Times New Roman"/>
                <w:sz w:val="24"/>
                <w:szCs w:val="24"/>
              </w:rPr>
              <w:t>7 (0.2%)</w:t>
            </w:r>
          </w:p>
        </w:tc>
        <w:tc>
          <w:tcPr>
            <w:tcW w:w="2167" w:type="dxa"/>
          </w:tcPr>
          <w:p w14:paraId="262D9927" w14:textId="77777777" w:rsidR="002521AB" w:rsidRPr="005B1344" w:rsidRDefault="002521AB" w:rsidP="00CE73BE">
            <w:pPr>
              <w:pStyle w:val="NoSpacing"/>
              <w:rPr>
                <w:rFonts w:cs="Times New Roman"/>
                <w:sz w:val="24"/>
                <w:szCs w:val="24"/>
              </w:rPr>
            </w:pPr>
            <w:r w:rsidRPr="005B1344">
              <w:rPr>
                <w:rFonts w:cs="Times New Roman"/>
                <w:sz w:val="24"/>
                <w:szCs w:val="24"/>
              </w:rPr>
              <w:t>14</w:t>
            </w:r>
          </w:p>
        </w:tc>
        <w:tc>
          <w:tcPr>
            <w:tcW w:w="2167" w:type="dxa"/>
          </w:tcPr>
          <w:p w14:paraId="3E5937A6" w14:textId="77777777" w:rsidR="002521AB" w:rsidRPr="005B1344" w:rsidRDefault="002521AB" w:rsidP="00CE73BE">
            <w:pPr>
              <w:pStyle w:val="NoSpacing"/>
              <w:rPr>
                <w:rFonts w:cs="Times New Roman"/>
                <w:sz w:val="24"/>
                <w:szCs w:val="24"/>
              </w:rPr>
            </w:pPr>
            <w:r w:rsidRPr="005B1344">
              <w:rPr>
                <w:rFonts w:cs="Times New Roman"/>
                <w:sz w:val="24"/>
                <w:szCs w:val="24"/>
              </w:rPr>
              <w:t>4</w:t>
            </w:r>
          </w:p>
        </w:tc>
      </w:tr>
      <w:tr w:rsidR="002521AB" w:rsidRPr="005B1344" w14:paraId="38A8B7C7" w14:textId="77777777" w:rsidTr="00CE73BE">
        <w:trPr>
          <w:trHeight w:val="498"/>
        </w:trPr>
        <w:tc>
          <w:tcPr>
            <w:tcW w:w="2430" w:type="dxa"/>
            <w:noWrap/>
            <w:hideMark/>
          </w:tcPr>
          <w:p w14:paraId="6974FBDB" w14:textId="77777777" w:rsidR="002521AB" w:rsidRPr="005B1344" w:rsidRDefault="002521AB" w:rsidP="00CE73BE">
            <w:pPr>
              <w:pStyle w:val="NoSpacing"/>
              <w:rPr>
                <w:rFonts w:cs="Times New Roman"/>
                <w:sz w:val="24"/>
                <w:szCs w:val="24"/>
              </w:rPr>
            </w:pPr>
            <w:r w:rsidRPr="005B1344">
              <w:rPr>
                <w:rFonts w:cs="Times New Roman"/>
                <w:sz w:val="24"/>
                <w:szCs w:val="24"/>
              </w:rPr>
              <w:t>Plaquemines Parish, Louisiana</w:t>
            </w:r>
          </w:p>
        </w:tc>
        <w:tc>
          <w:tcPr>
            <w:tcW w:w="1900" w:type="dxa"/>
            <w:noWrap/>
            <w:hideMark/>
          </w:tcPr>
          <w:p w14:paraId="47EEF512" w14:textId="77777777" w:rsidR="002521AB" w:rsidRPr="005B1344" w:rsidRDefault="002521AB" w:rsidP="00CE73BE">
            <w:pPr>
              <w:pStyle w:val="NoSpacing"/>
              <w:rPr>
                <w:rFonts w:cs="Times New Roman"/>
                <w:sz w:val="24"/>
                <w:szCs w:val="24"/>
              </w:rPr>
            </w:pPr>
            <w:r w:rsidRPr="005B1344">
              <w:rPr>
                <w:rFonts w:cs="Times New Roman"/>
                <w:sz w:val="24"/>
                <w:szCs w:val="24"/>
              </w:rPr>
              <w:t>13 (0.4%)</w:t>
            </w:r>
          </w:p>
        </w:tc>
        <w:tc>
          <w:tcPr>
            <w:tcW w:w="2167" w:type="dxa"/>
          </w:tcPr>
          <w:p w14:paraId="353C9EB0" w14:textId="77777777" w:rsidR="002521AB" w:rsidRPr="005B1344" w:rsidRDefault="002521AB" w:rsidP="00CE73BE">
            <w:pPr>
              <w:pStyle w:val="NoSpacing"/>
              <w:rPr>
                <w:rFonts w:cs="Times New Roman"/>
                <w:sz w:val="24"/>
                <w:szCs w:val="24"/>
              </w:rPr>
            </w:pPr>
            <w:r w:rsidRPr="005B1344">
              <w:rPr>
                <w:rFonts w:cs="Times New Roman"/>
                <w:sz w:val="24"/>
                <w:szCs w:val="24"/>
              </w:rPr>
              <w:t>56</w:t>
            </w:r>
          </w:p>
        </w:tc>
        <w:tc>
          <w:tcPr>
            <w:tcW w:w="2167" w:type="dxa"/>
          </w:tcPr>
          <w:p w14:paraId="71A09608" w14:textId="77777777" w:rsidR="002521AB" w:rsidRPr="005B1344" w:rsidRDefault="002521AB" w:rsidP="00CE73BE">
            <w:pPr>
              <w:pStyle w:val="NoSpacing"/>
              <w:rPr>
                <w:rFonts w:cs="Times New Roman"/>
                <w:sz w:val="24"/>
                <w:szCs w:val="24"/>
              </w:rPr>
            </w:pPr>
            <w:r w:rsidRPr="005B1344">
              <w:rPr>
                <w:rFonts w:cs="Times New Roman"/>
                <w:sz w:val="24"/>
                <w:szCs w:val="24"/>
              </w:rPr>
              <w:t>14</w:t>
            </w:r>
          </w:p>
        </w:tc>
      </w:tr>
      <w:tr w:rsidR="002521AB" w:rsidRPr="005B1344" w14:paraId="5C2DBE99" w14:textId="77777777" w:rsidTr="00CE73BE">
        <w:trPr>
          <w:trHeight w:val="498"/>
        </w:trPr>
        <w:tc>
          <w:tcPr>
            <w:tcW w:w="2430" w:type="dxa"/>
            <w:noWrap/>
            <w:hideMark/>
          </w:tcPr>
          <w:p w14:paraId="3B9F2556" w14:textId="77777777" w:rsidR="002521AB" w:rsidRPr="005B1344" w:rsidRDefault="002521AB" w:rsidP="00CE73BE">
            <w:pPr>
              <w:pStyle w:val="NoSpacing"/>
              <w:rPr>
                <w:rFonts w:cs="Times New Roman"/>
                <w:sz w:val="24"/>
                <w:szCs w:val="24"/>
              </w:rPr>
            </w:pPr>
            <w:r w:rsidRPr="005B1344">
              <w:rPr>
                <w:rFonts w:cs="Times New Roman"/>
                <w:sz w:val="24"/>
                <w:szCs w:val="24"/>
              </w:rPr>
              <w:t>St. James Parish, Louisiana</w:t>
            </w:r>
          </w:p>
        </w:tc>
        <w:tc>
          <w:tcPr>
            <w:tcW w:w="1900" w:type="dxa"/>
            <w:noWrap/>
            <w:hideMark/>
          </w:tcPr>
          <w:p w14:paraId="63681820" w14:textId="77777777" w:rsidR="002521AB" w:rsidRPr="005B1344" w:rsidRDefault="002521AB" w:rsidP="00CE73BE">
            <w:pPr>
              <w:pStyle w:val="NoSpacing"/>
              <w:rPr>
                <w:rFonts w:cs="Times New Roman"/>
                <w:sz w:val="24"/>
                <w:szCs w:val="24"/>
              </w:rPr>
            </w:pPr>
            <w:r w:rsidRPr="005B1344">
              <w:rPr>
                <w:rFonts w:cs="Times New Roman"/>
                <w:sz w:val="24"/>
                <w:szCs w:val="24"/>
              </w:rPr>
              <w:t>25 (0.8%)</w:t>
            </w:r>
          </w:p>
        </w:tc>
        <w:tc>
          <w:tcPr>
            <w:tcW w:w="2167" w:type="dxa"/>
          </w:tcPr>
          <w:p w14:paraId="2B727332" w14:textId="77777777" w:rsidR="002521AB" w:rsidRPr="005B1344" w:rsidRDefault="002521AB" w:rsidP="00CE73BE">
            <w:pPr>
              <w:pStyle w:val="NoSpacing"/>
              <w:rPr>
                <w:rFonts w:cs="Times New Roman"/>
                <w:sz w:val="24"/>
                <w:szCs w:val="24"/>
              </w:rPr>
            </w:pPr>
            <w:r w:rsidRPr="005B1344">
              <w:rPr>
                <w:rFonts w:cs="Times New Roman"/>
                <w:sz w:val="24"/>
                <w:szCs w:val="24"/>
              </w:rPr>
              <w:t>118</w:t>
            </w:r>
          </w:p>
        </w:tc>
        <w:tc>
          <w:tcPr>
            <w:tcW w:w="2167" w:type="dxa"/>
          </w:tcPr>
          <w:p w14:paraId="60BA0A65" w14:textId="77777777" w:rsidR="002521AB" w:rsidRPr="005B1344" w:rsidRDefault="002521AB" w:rsidP="00CE73BE">
            <w:pPr>
              <w:pStyle w:val="NoSpacing"/>
              <w:rPr>
                <w:rFonts w:cs="Times New Roman"/>
                <w:sz w:val="24"/>
                <w:szCs w:val="24"/>
              </w:rPr>
            </w:pPr>
            <w:r w:rsidRPr="005B1344">
              <w:rPr>
                <w:rFonts w:cs="Times New Roman"/>
                <w:sz w:val="24"/>
                <w:szCs w:val="24"/>
              </w:rPr>
              <w:t>30</w:t>
            </w:r>
          </w:p>
        </w:tc>
      </w:tr>
      <w:tr w:rsidR="002521AB" w:rsidRPr="005B1344" w14:paraId="076B74DF" w14:textId="77777777" w:rsidTr="00CE73BE">
        <w:trPr>
          <w:trHeight w:val="498"/>
        </w:trPr>
        <w:tc>
          <w:tcPr>
            <w:tcW w:w="2430" w:type="dxa"/>
            <w:noWrap/>
            <w:hideMark/>
          </w:tcPr>
          <w:p w14:paraId="61F5E1BA" w14:textId="77777777" w:rsidR="002521AB" w:rsidRPr="005B1344" w:rsidRDefault="002521AB" w:rsidP="00CE73BE">
            <w:pPr>
              <w:pStyle w:val="NoSpacing"/>
              <w:rPr>
                <w:rFonts w:cs="Times New Roman"/>
                <w:sz w:val="24"/>
                <w:szCs w:val="24"/>
              </w:rPr>
            </w:pPr>
            <w:r w:rsidRPr="005B1344">
              <w:rPr>
                <w:rFonts w:cs="Times New Roman"/>
                <w:sz w:val="24"/>
                <w:szCs w:val="24"/>
              </w:rPr>
              <w:t>St. Charles Parish, Louisiana</w:t>
            </w:r>
          </w:p>
        </w:tc>
        <w:tc>
          <w:tcPr>
            <w:tcW w:w="1900" w:type="dxa"/>
            <w:noWrap/>
            <w:hideMark/>
          </w:tcPr>
          <w:p w14:paraId="30E176DC" w14:textId="77777777" w:rsidR="002521AB" w:rsidRPr="005B1344" w:rsidRDefault="002521AB" w:rsidP="00CE73BE">
            <w:pPr>
              <w:pStyle w:val="NoSpacing"/>
              <w:rPr>
                <w:rFonts w:cs="Times New Roman"/>
                <w:sz w:val="24"/>
                <w:szCs w:val="24"/>
              </w:rPr>
            </w:pPr>
            <w:r w:rsidRPr="005B1344">
              <w:rPr>
                <w:rFonts w:cs="Times New Roman"/>
                <w:sz w:val="24"/>
                <w:szCs w:val="24"/>
              </w:rPr>
              <w:t>29 (1.0%)</w:t>
            </w:r>
          </w:p>
        </w:tc>
        <w:tc>
          <w:tcPr>
            <w:tcW w:w="2167" w:type="dxa"/>
          </w:tcPr>
          <w:p w14:paraId="5499AB0A" w14:textId="77777777" w:rsidR="002521AB" w:rsidRPr="005B1344" w:rsidRDefault="002521AB" w:rsidP="00CE73BE">
            <w:pPr>
              <w:pStyle w:val="NoSpacing"/>
              <w:rPr>
                <w:rFonts w:cs="Times New Roman"/>
                <w:sz w:val="24"/>
                <w:szCs w:val="24"/>
              </w:rPr>
            </w:pPr>
            <w:r w:rsidRPr="005B1344">
              <w:rPr>
                <w:rFonts w:cs="Times New Roman"/>
                <w:sz w:val="24"/>
                <w:szCs w:val="24"/>
              </w:rPr>
              <w:t>55</w:t>
            </w:r>
          </w:p>
        </w:tc>
        <w:tc>
          <w:tcPr>
            <w:tcW w:w="2167" w:type="dxa"/>
          </w:tcPr>
          <w:p w14:paraId="264385A9" w14:textId="77777777" w:rsidR="002521AB" w:rsidRPr="005B1344" w:rsidRDefault="002521AB" w:rsidP="00CE73BE">
            <w:pPr>
              <w:pStyle w:val="NoSpacing"/>
              <w:rPr>
                <w:rFonts w:cs="Times New Roman"/>
                <w:sz w:val="24"/>
                <w:szCs w:val="24"/>
              </w:rPr>
            </w:pPr>
            <w:r w:rsidRPr="005B1344">
              <w:rPr>
                <w:rFonts w:cs="Times New Roman"/>
                <w:sz w:val="24"/>
                <w:szCs w:val="24"/>
              </w:rPr>
              <w:t>14</w:t>
            </w:r>
          </w:p>
        </w:tc>
      </w:tr>
      <w:tr w:rsidR="002521AB" w:rsidRPr="005B1344" w14:paraId="5B6D373F" w14:textId="77777777" w:rsidTr="00CE73BE">
        <w:trPr>
          <w:trHeight w:val="498"/>
        </w:trPr>
        <w:tc>
          <w:tcPr>
            <w:tcW w:w="2430" w:type="dxa"/>
            <w:noWrap/>
            <w:hideMark/>
          </w:tcPr>
          <w:p w14:paraId="406F45A2" w14:textId="77777777" w:rsidR="002521AB" w:rsidRPr="005B1344" w:rsidRDefault="002521AB" w:rsidP="00CE73BE">
            <w:pPr>
              <w:pStyle w:val="NoSpacing"/>
              <w:rPr>
                <w:rFonts w:cs="Times New Roman"/>
                <w:sz w:val="24"/>
                <w:szCs w:val="24"/>
              </w:rPr>
            </w:pPr>
            <w:r w:rsidRPr="005B1344">
              <w:rPr>
                <w:rFonts w:cs="Times New Roman"/>
                <w:sz w:val="24"/>
                <w:szCs w:val="24"/>
              </w:rPr>
              <w:t>St. Bernard Parish, Louisiana</w:t>
            </w:r>
          </w:p>
        </w:tc>
        <w:tc>
          <w:tcPr>
            <w:tcW w:w="1900" w:type="dxa"/>
            <w:noWrap/>
            <w:hideMark/>
          </w:tcPr>
          <w:p w14:paraId="07CF41A7" w14:textId="77777777" w:rsidR="002521AB" w:rsidRPr="005B1344" w:rsidRDefault="002521AB" w:rsidP="00CE73BE">
            <w:pPr>
              <w:pStyle w:val="NoSpacing"/>
              <w:rPr>
                <w:rFonts w:cs="Times New Roman"/>
                <w:sz w:val="24"/>
                <w:szCs w:val="24"/>
              </w:rPr>
            </w:pPr>
            <w:r w:rsidRPr="005B1344">
              <w:rPr>
                <w:rFonts w:cs="Times New Roman"/>
                <w:sz w:val="24"/>
                <w:szCs w:val="24"/>
              </w:rPr>
              <w:t>40 (1.3%)</w:t>
            </w:r>
          </w:p>
        </w:tc>
        <w:tc>
          <w:tcPr>
            <w:tcW w:w="2167" w:type="dxa"/>
          </w:tcPr>
          <w:p w14:paraId="3516696D" w14:textId="77777777" w:rsidR="002521AB" w:rsidRPr="005B1344" w:rsidRDefault="002521AB" w:rsidP="00CE73BE">
            <w:pPr>
              <w:pStyle w:val="NoSpacing"/>
              <w:rPr>
                <w:rFonts w:cs="Times New Roman"/>
                <w:sz w:val="24"/>
                <w:szCs w:val="24"/>
              </w:rPr>
            </w:pPr>
            <w:r w:rsidRPr="005B1344">
              <w:rPr>
                <w:rFonts w:cs="Times New Roman"/>
                <w:sz w:val="24"/>
                <w:szCs w:val="24"/>
              </w:rPr>
              <w:t>86</w:t>
            </w:r>
          </w:p>
        </w:tc>
        <w:tc>
          <w:tcPr>
            <w:tcW w:w="2167" w:type="dxa"/>
          </w:tcPr>
          <w:p w14:paraId="37D7588F" w14:textId="77777777" w:rsidR="002521AB" w:rsidRPr="005B1344" w:rsidRDefault="002521AB" w:rsidP="00CE73BE">
            <w:pPr>
              <w:pStyle w:val="NoSpacing"/>
              <w:rPr>
                <w:rFonts w:cs="Times New Roman"/>
                <w:sz w:val="24"/>
                <w:szCs w:val="24"/>
              </w:rPr>
            </w:pPr>
            <w:r w:rsidRPr="005B1344">
              <w:rPr>
                <w:rFonts w:cs="Times New Roman"/>
                <w:sz w:val="24"/>
                <w:szCs w:val="24"/>
              </w:rPr>
              <w:t>22</w:t>
            </w:r>
          </w:p>
        </w:tc>
      </w:tr>
      <w:tr w:rsidR="002521AB" w:rsidRPr="005B1344" w14:paraId="241A8FAE" w14:textId="77777777" w:rsidTr="00CE73BE">
        <w:trPr>
          <w:trHeight w:val="498"/>
        </w:trPr>
        <w:tc>
          <w:tcPr>
            <w:tcW w:w="2430" w:type="dxa"/>
            <w:noWrap/>
            <w:hideMark/>
          </w:tcPr>
          <w:p w14:paraId="07ED48CD" w14:textId="77777777" w:rsidR="002521AB" w:rsidRPr="005B1344" w:rsidRDefault="002521AB" w:rsidP="00CE73BE">
            <w:pPr>
              <w:pStyle w:val="NoSpacing"/>
              <w:rPr>
                <w:rFonts w:cs="Times New Roman"/>
                <w:sz w:val="24"/>
                <w:szCs w:val="24"/>
              </w:rPr>
            </w:pPr>
            <w:r w:rsidRPr="005B1344">
              <w:rPr>
                <w:rFonts w:cs="Times New Roman"/>
                <w:sz w:val="24"/>
                <w:szCs w:val="24"/>
              </w:rPr>
              <w:t>Terrebonne Parish, Louisiana</w:t>
            </w:r>
          </w:p>
        </w:tc>
        <w:tc>
          <w:tcPr>
            <w:tcW w:w="1900" w:type="dxa"/>
            <w:noWrap/>
            <w:hideMark/>
          </w:tcPr>
          <w:p w14:paraId="350E9CF1" w14:textId="77777777" w:rsidR="002521AB" w:rsidRPr="005B1344" w:rsidRDefault="002521AB" w:rsidP="00CE73BE">
            <w:pPr>
              <w:pStyle w:val="NoSpacing"/>
              <w:rPr>
                <w:rFonts w:cs="Times New Roman"/>
                <w:sz w:val="24"/>
                <w:szCs w:val="24"/>
              </w:rPr>
            </w:pPr>
            <w:r w:rsidRPr="005B1344">
              <w:rPr>
                <w:rFonts w:cs="Times New Roman"/>
                <w:sz w:val="24"/>
                <w:szCs w:val="24"/>
              </w:rPr>
              <w:t>85 (2.8%)</w:t>
            </w:r>
          </w:p>
        </w:tc>
        <w:tc>
          <w:tcPr>
            <w:tcW w:w="2167" w:type="dxa"/>
          </w:tcPr>
          <w:p w14:paraId="0CA7936F" w14:textId="77777777" w:rsidR="002521AB" w:rsidRPr="005B1344" w:rsidRDefault="002521AB" w:rsidP="00CE73BE">
            <w:pPr>
              <w:pStyle w:val="NoSpacing"/>
              <w:rPr>
                <w:rFonts w:cs="Times New Roman"/>
                <w:sz w:val="24"/>
                <w:szCs w:val="24"/>
              </w:rPr>
            </w:pPr>
            <w:r w:rsidRPr="005B1344">
              <w:rPr>
                <w:rFonts w:cs="Times New Roman"/>
                <w:sz w:val="24"/>
                <w:szCs w:val="24"/>
              </w:rPr>
              <w:t>76</w:t>
            </w:r>
          </w:p>
        </w:tc>
        <w:tc>
          <w:tcPr>
            <w:tcW w:w="2167" w:type="dxa"/>
          </w:tcPr>
          <w:p w14:paraId="13CFC08D" w14:textId="77777777" w:rsidR="002521AB" w:rsidRPr="005B1344" w:rsidRDefault="002521AB" w:rsidP="00CE73BE">
            <w:pPr>
              <w:pStyle w:val="NoSpacing"/>
              <w:rPr>
                <w:rFonts w:cs="Times New Roman"/>
                <w:sz w:val="24"/>
                <w:szCs w:val="24"/>
              </w:rPr>
            </w:pPr>
            <w:r w:rsidRPr="005B1344">
              <w:rPr>
                <w:rFonts w:cs="Times New Roman"/>
                <w:sz w:val="24"/>
                <w:szCs w:val="24"/>
              </w:rPr>
              <w:t>19</w:t>
            </w:r>
          </w:p>
        </w:tc>
      </w:tr>
      <w:tr w:rsidR="002521AB" w:rsidRPr="005B1344" w14:paraId="61118FFC" w14:textId="77777777" w:rsidTr="00CE73BE">
        <w:trPr>
          <w:trHeight w:val="498"/>
        </w:trPr>
        <w:tc>
          <w:tcPr>
            <w:tcW w:w="2430" w:type="dxa"/>
            <w:noWrap/>
            <w:hideMark/>
          </w:tcPr>
          <w:p w14:paraId="2A06D15E" w14:textId="77777777" w:rsidR="002521AB" w:rsidRPr="005B1344" w:rsidRDefault="002521AB" w:rsidP="00CE73BE">
            <w:pPr>
              <w:pStyle w:val="NoSpacing"/>
              <w:rPr>
                <w:rFonts w:cs="Times New Roman"/>
                <w:sz w:val="24"/>
                <w:szCs w:val="24"/>
              </w:rPr>
            </w:pPr>
            <w:r w:rsidRPr="005B1344">
              <w:rPr>
                <w:rFonts w:cs="Times New Roman"/>
                <w:sz w:val="24"/>
                <w:szCs w:val="24"/>
              </w:rPr>
              <w:t>St. John the Baptist Parish, Louisiana</w:t>
            </w:r>
          </w:p>
        </w:tc>
        <w:tc>
          <w:tcPr>
            <w:tcW w:w="1900" w:type="dxa"/>
            <w:noWrap/>
            <w:hideMark/>
          </w:tcPr>
          <w:p w14:paraId="629ABDBE" w14:textId="77777777" w:rsidR="002521AB" w:rsidRPr="005B1344" w:rsidRDefault="002521AB" w:rsidP="00CE73BE">
            <w:pPr>
              <w:pStyle w:val="NoSpacing"/>
              <w:rPr>
                <w:rFonts w:cs="Times New Roman"/>
                <w:sz w:val="24"/>
                <w:szCs w:val="24"/>
              </w:rPr>
            </w:pPr>
            <w:r w:rsidRPr="005B1344">
              <w:rPr>
                <w:rFonts w:cs="Times New Roman"/>
                <w:sz w:val="24"/>
                <w:szCs w:val="24"/>
              </w:rPr>
              <w:t>86 (2.9%)</w:t>
            </w:r>
          </w:p>
        </w:tc>
        <w:tc>
          <w:tcPr>
            <w:tcW w:w="2167" w:type="dxa"/>
          </w:tcPr>
          <w:p w14:paraId="656DFD82" w14:textId="77777777" w:rsidR="002521AB" w:rsidRPr="005B1344" w:rsidRDefault="002521AB" w:rsidP="00CE73BE">
            <w:pPr>
              <w:pStyle w:val="NoSpacing"/>
              <w:rPr>
                <w:rFonts w:cs="Times New Roman"/>
                <w:sz w:val="24"/>
                <w:szCs w:val="24"/>
              </w:rPr>
            </w:pPr>
            <w:r w:rsidRPr="005B1344">
              <w:rPr>
                <w:rFonts w:cs="Times New Roman"/>
                <w:sz w:val="24"/>
                <w:szCs w:val="24"/>
              </w:rPr>
              <w:t>199</w:t>
            </w:r>
          </w:p>
        </w:tc>
        <w:tc>
          <w:tcPr>
            <w:tcW w:w="2167" w:type="dxa"/>
          </w:tcPr>
          <w:p w14:paraId="47A35C1D" w14:textId="77777777" w:rsidR="002521AB" w:rsidRPr="005B1344" w:rsidRDefault="002521AB" w:rsidP="00CE73BE">
            <w:pPr>
              <w:pStyle w:val="NoSpacing"/>
              <w:rPr>
                <w:rFonts w:cs="Times New Roman"/>
                <w:sz w:val="24"/>
                <w:szCs w:val="24"/>
              </w:rPr>
            </w:pPr>
            <w:r w:rsidRPr="005B1344">
              <w:rPr>
                <w:rFonts w:cs="Times New Roman"/>
                <w:sz w:val="24"/>
                <w:szCs w:val="24"/>
              </w:rPr>
              <w:t>50</w:t>
            </w:r>
          </w:p>
        </w:tc>
      </w:tr>
      <w:tr w:rsidR="002521AB" w:rsidRPr="005B1344" w14:paraId="51CE4FBC" w14:textId="77777777" w:rsidTr="00CE73BE">
        <w:trPr>
          <w:trHeight w:val="498"/>
        </w:trPr>
        <w:tc>
          <w:tcPr>
            <w:tcW w:w="2430" w:type="dxa"/>
            <w:noWrap/>
            <w:hideMark/>
          </w:tcPr>
          <w:p w14:paraId="79CDB360" w14:textId="77777777" w:rsidR="002521AB" w:rsidRPr="005B1344" w:rsidRDefault="002521AB" w:rsidP="00CE73BE">
            <w:pPr>
              <w:pStyle w:val="NoSpacing"/>
              <w:rPr>
                <w:rFonts w:cs="Times New Roman"/>
                <w:sz w:val="24"/>
                <w:szCs w:val="24"/>
              </w:rPr>
            </w:pPr>
            <w:r w:rsidRPr="005B1344">
              <w:rPr>
                <w:rFonts w:cs="Times New Roman"/>
                <w:sz w:val="24"/>
                <w:szCs w:val="24"/>
              </w:rPr>
              <w:t>Jefferson Parish, Louisiana</w:t>
            </w:r>
          </w:p>
        </w:tc>
        <w:tc>
          <w:tcPr>
            <w:tcW w:w="1900" w:type="dxa"/>
            <w:noWrap/>
            <w:hideMark/>
          </w:tcPr>
          <w:p w14:paraId="63675B3D" w14:textId="77777777" w:rsidR="002521AB" w:rsidRPr="005B1344" w:rsidRDefault="002521AB" w:rsidP="00CE73BE">
            <w:pPr>
              <w:pStyle w:val="NoSpacing"/>
              <w:rPr>
                <w:rFonts w:cs="Times New Roman"/>
                <w:sz w:val="24"/>
                <w:szCs w:val="24"/>
              </w:rPr>
            </w:pPr>
            <w:r w:rsidRPr="005B1344">
              <w:rPr>
                <w:rFonts w:cs="Times New Roman"/>
                <w:sz w:val="24"/>
                <w:szCs w:val="24"/>
              </w:rPr>
              <w:t>507 (16.9%)</w:t>
            </w:r>
          </w:p>
        </w:tc>
        <w:tc>
          <w:tcPr>
            <w:tcW w:w="2167" w:type="dxa"/>
          </w:tcPr>
          <w:p w14:paraId="0F242C9F" w14:textId="77777777" w:rsidR="002521AB" w:rsidRPr="005B1344" w:rsidRDefault="002521AB" w:rsidP="00CE73BE">
            <w:pPr>
              <w:pStyle w:val="NoSpacing"/>
              <w:rPr>
                <w:rFonts w:cs="Times New Roman"/>
                <w:sz w:val="24"/>
                <w:szCs w:val="24"/>
              </w:rPr>
            </w:pPr>
            <w:r w:rsidRPr="005B1344">
              <w:rPr>
                <w:rFonts w:cs="Times New Roman"/>
                <w:sz w:val="24"/>
                <w:szCs w:val="24"/>
              </w:rPr>
              <w:t>117</w:t>
            </w:r>
          </w:p>
        </w:tc>
        <w:tc>
          <w:tcPr>
            <w:tcW w:w="2167" w:type="dxa"/>
          </w:tcPr>
          <w:p w14:paraId="79D09418" w14:textId="77777777" w:rsidR="002521AB" w:rsidRPr="005B1344" w:rsidRDefault="002521AB" w:rsidP="00CE73BE">
            <w:pPr>
              <w:pStyle w:val="NoSpacing"/>
              <w:rPr>
                <w:rFonts w:cs="Times New Roman"/>
                <w:sz w:val="24"/>
                <w:szCs w:val="24"/>
              </w:rPr>
            </w:pPr>
            <w:r w:rsidRPr="005B1344">
              <w:rPr>
                <w:rFonts w:cs="Times New Roman"/>
                <w:sz w:val="24"/>
                <w:szCs w:val="24"/>
              </w:rPr>
              <w:t>29</w:t>
            </w:r>
          </w:p>
        </w:tc>
      </w:tr>
      <w:tr w:rsidR="002521AB" w:rsidRPr="005B1344" w14:paraId="56ECF741" w14:textId="77777777" w:rsidTr="00CE73BE">
        <w:trPr>
          <w:trHeight w:val="498"/>
        </w:trPr>
        <w:tc>
          <w:tcPr>
            <w:tcW w:w="2430" w:type="dxa"/>
            <w:noWrap/>
            <w:hideMark/>
          </w:tcPr>
          <w:p w14:paraId="72D5B23D" w14:textId="77777777" w:rsidR="002521AB" w:rsidRPr="005B1344" w:rsidRDefault="002521AB" w:rsidP="00CE73BE">
            <w:pPr>
              <w:pStyle w:val="NoSpacing"/>
              <w:rPr>
                <w:rFonts w:cs="Times New Roman"/>
                <w:sz w:val="24"/>
                <w:szCs w:val="24"/>
              </w:rPr>
            </w:pPr>
            <w:r w:rsidRPr="005B1344">
              <w:rPr>
                <w:rFonts w:cs="Times New Roman"/>
                <w:sz w:val="24"/>
                <w:szCs w:val="24"/>
              </w:rPr>
              <w:t>Orleans Parish, Louisiana</w:t>
            </w:r>
          </w:p>
        </w:tc>
        <w:tc>
          <w:tcPr>
            <w:tcW w:w="1900" w:type="dxa"/>
            <w:noWrap/>
            <w:hideMark/>
          </w:tcPr>
          <w:p w14:paraId="0B23D14A" w14:textId="77777777" w:rsidR="002521AB" w:rsidRPr="005B1344" w:rsidRDefault="002521AB" w:rsidP="00CE73BE">
            <w:pPr>
              <w:pStyle w:val="NoSpacing"/>
              <w:rPr>
                <w:rFonts w:cs="Times New Roman"/>
                <w:sz w:val="24"/>
                <w:szCs w:val="24"/>
              </w:rPr>
            </w:pPr>
            <w:r w:rsidRPr="005B1344">
              <w:rPr>
                <w:rFonts w:cs="Times New Roman"/>
                <w:sz w:val="24"/>
                <w:szCs w:val="24"/>
              </w:rPr>
              <w:t>2139 (71.3%)</w:t>
            </w:r>
          </w:p>
        </w:tc>
        <w:tc>
          <w:tcPr>
            <w:tcW w:w="2167" w:type="dxa"/>
          </w:tcPr>
          <w:p w14:paraId="7820B28F" w14:textId="77777777" w:rsidR="002521AB" w:rsidRPr="005B1344" w:rsidRDefault="002521AB" w:rsidP="00CE73BE">
            <w:pPr>
              <w:pStyle w:val="NoSpacing"/>
              <w:rPr>
                <w:rFonts w:cs="Times New Roman"/>
                <w:sz w:val="24"/>
                <w:szCs w:val="24"/>
              </w:rPr>
            </w:pPr>
            <w:r w:rsidRPr="005B1344">
              <w:rPr>
                <w:rFonts w:cs="Times New Roman"/>
                <w:sz w:val="24"/>
                <w:szCs w:val="24"/>
              </w:rPr>
              <w:t>547</w:t>
            </w:r>
          </w:p>
        </w:tc>
        <w:tc>
          <w:tcPr>
            <w:tcW w:w="2167" w:type="dxa"/>
          </w:tcPr>
          <w:p w14:paraId="196F1E60" w14:textId="77777777" w:rsidR="002521AB" w:rsidRPr="005B1344" w:rsidRDefault="002521AB" w:rsidP="00CE73BE">
            <w:pPr>
              <w:pStyle w:val="NoSpacing"/>
              <w:rPr>
                <w:rFonts w:cs="Times New Roman"/>
                <w:sz w:val="24"/>
                <w:szCs w:val="24"/>
              </w:rPr>
            </w:pPr>
            <w:r w:rsidRPr="005B1344">
              <w:rPr>
                <w:rFonts w:cs="Times New Roman"/>
                <w:sz w:val="24"/>
                <w:szCs w:val="24"/>
              </w:rPr>
              <w:t>137</w:t>
            </w:r>
          </w:p>
        </w:tc>
      </w:tr>
    </w:tbl>
    <w:p w14:paraId="5BD66329" w14:textId="77777777" w:rsidR="002521AB" w:rsidRPr="005B1344" w:rsidRDefault="002521AB" w:rsidP="002521AB">
      <w:pPr>
        <w:pStyle w:val="NoSpacing"/>
        <w:rPr>
          <w:rFonts w:cs="Times New Roman"/>
          <w:sz w:val="24"/>
          <w:szCs w:val="24"/>
          <w:vertAlign w:val="superscript"/>
        </w:rPr>
      </w:pPr>
    </w:p>
    <w:p w14:paraId="4AA700F9" w14:textId="77777777" w:rsidR="002521AB" w:rsidRPr="005B1344" w:rsidRDefault="002521AB" w:rsidP="002521AB">
      <w:pPr>
        <w:pStyle w:val="NoSpacing"/>
        <w:rPr>
          <w:rFonts w:cs="Times New Roman"/>
          <w:sz w:val="24"/>
          <w:szCs w:val="24"/>
        </w:rPr>
      </w:pPr>
      <w:r w:rsidRPr="005B1344">
        <w:rPr>
          <w:rFonts w:cs="Times New Roman"/>
          <w:sz w:val="24"/>
          <w:szCs w:val="24"/>
          <w:vertAlign w:val="superscript"/>
        </w:rPr>
        <w:t>1</w:t>
      </w:r>
      <w:r w:rsidRPr="005B1344">
        <w:rPr>
          <w:rFonts w:cs="Times New Roman"/>
          <w:sz w:val="24"/>
          <w:szCs w:val="24"/>
        </w:rPr>
        <w:t>Defined as cases occurring the study period.</w:t>
      </w:r>
    </w:p>
    <w:p w14:paraId="3811B1C5" w14:textId="77777777" w:rsidR="002521AB" w:rsidRPr="005B1344" w:rsidRDefault="002521AB" w:rsidP="003E791B">
      <w:pPr>
        <w:pStyle w:val="TableTitle"/>
        <w:rPr>
          <w:szCs w:val="24"/>
        </w:rPr>
      </w:pPr>
    </w:p>
    <w:p w14:paraId="66BBF401" w14:textId="03DD2B93" w:rsidR="002521AB" w:rsidRPr="005B1344" w:rsidRDefault="002521AB">
      <w:pPr>
        <w:spacing w:after="160"/>
        <w:rPr>
          <w:rFonts w:eastAsia="Times New Roman" w:cs="Times New Roman"/>
          <w:szCs w:val="24"/>
          <w:lang w:val="en-GB"/>
        </w:rPr>
      </w:pPr>
      <w:r w:rsidRPr="005B1344">
        <w:rPr>
          <w:szCs w:val="24"/>
        </w:rPr>
        <w:br w:type="page"/>
      </w:r>
    </w:p>
    <w:p w14:paraId="56DD5515" w14:textId="77777777" w:rsidR="002521AB" w:rsidRPr="005B1344" w:rsidRDefault="002521AB" w:rsidP="003E791B">
      <w:pPr>
        <w:pStyle w:val="TableTitle"/>
        <w:rPr>
          <w:szCs w:val="24"/>
        </w:rPr>
      </w:pPr>
    </w:p>
    <w:p w14:paraId="7B09DACB" w14:textId="77777777" w:rsidR="00CA4A9C" w:rsidRPr="005B1344" w:rsidRDefault="00CA4A9C" w:rsidP="00915481">
      <w:pPr>
        <w:pStyle w:val="NoSpacing"/>
        <w:rPr>
          <w:b/>
          <w:bCs/>
          <w:sz w:val="24"/>
          <w:szCs w:val="24"/>
          <w:u w:val="single"/>
        </w:rPr>
      </w:pPr>
    </w:p>
    <w:p w14:paraId="43423147" w14:textId="52ED60DD" w:rsidR="00915481" w:rsidRPr="005B1344" w:rsidRDefault="00720F32" w:rsidP="00915481">
      <w:pPr>
        <w:pStyle w:val="NoSpacing"/>
        <w:rPr>
          <w:sz w:val="24"/>
          <w:szCs w:val="24"/>
        </w:rPr>
      </w:pPr>
      <w:r w:rsidRPr="005B1344">
        <w:rPr>
          <w:b/>
          <w:bCs/>
          <w:sz w:val="24"/>
          <w:szCs w:val="24"/>
          <w:u w:val="single"/>
        </w:rPr>
        <w:t xml:space="preserve">SDC </w:t>
      </w:r>
      <w:r w:rsidR="00915481" w:rsidRPr="005B1344">
        <w:rPr>
          <w:b/>
          <w:bCs/>
          <w:sz w:val="24"/>
          <w:szCs w:val="24"/>
          <w:u w:val="single"/>
        </w:rPr>
        <w:t>Figure 1</w:t>
      </w:r>
      <w:r w:rsidR="003F0223">
        <w:rPr>
          <w:b/>
          <w:bCs/>
          <w:sz w:val="24"/>
          <w:szCs w:val="24"/>
          <w:u w:val="single"/>
        </w:rPr>
        <w:t xml:space="preserve"> (Legend)</w:t>
      </w:r>
      <w:r w:rsidR="00915481" w:rsidRPr="005B1344">
        <w:rPr>
          <w:b/>
          <w:bCs/>
          <w:sz w:val="24"/>
          <w:szCs w:val="24"/>
          <w:u w:val="single"/>
        </w:rPr>
        <w:t>:</w:t>
      </w:r>
      <w:r w:rsidR="00E11AC2" w:rsidRPr="005B1344">
        <w:rPr>
          <w:sz w:val="24"/>
          <w:szCs w:val="24"/>
        </w:rPr>
        <w:t xml:space="preserve"> Estimated Rate of Firearm-Related Trauma in the University Medical Center Catchment Area</w:t>
      </w:r>
    </w:p>
    <w:sectPr w:rsidR="00915481" w:rsidRPr="005B1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79C2"/>
    <w:multiLevelType w:val="hybridMultilevel"/>
    <w:tmpl w:val="D62621B8"/>
    <w:lvl w:ilvl="0" w:tplc="960CD3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70"/>
    <w:rsid w:val="00024376"/>
    <w:rsid w:val="00064268"/>
    <w:rsid w:val="000653C6"/>
    <w:rsid w:val="000C2320"/>
    <w:rsid w:val="000C53D1"/>
    <w:rsid w:val="000F43D9"/>
    <w:rsid w:val="000F487F"/>
    <w:rsid w:val="0010344D"/>
    <w:rsid w:val="001A78E7"/>
    <w:rsid w:val="001B5308"/>
    <w:rsid w:val="001C73B9"/>
    <w:rsid w:val="001D3FB6"/>
    <w:rsid w:val="001F0200"/>
    <w:rsid w:val="0020225C"/>
    <w:rsid w:val="00205918"/>
    <w:rsid w:val="00222C68"/>
    <w:rsid w:val="00231490"/>
    <w:rsid w:val="002521AB"/>
    <w:rsid w:val="00271501"/>
    <w:rsid w:val="002B4476"/>
    <w:rsid w:val="002D6910"/>
    <w:rsid w:val="002F716B"/>
    <w:rsid w:val="00320ABE"/>
    <w:rsid w:val="003340E3"/>
    <w:rsid w:val="00375D88"/>
    <w:rsid w:val="003B6039"/>
    <w:rsid w:val="003D66D6"/>
    <w:rsid w:val="003E791B"/>
    <w:rsid w:val="003F0223"/>
    <w:rsid w:val="003F611F"/>
    <w:rsid w:val="00481BBD"/>
    <w:rsid w:val="00485124"/>
    <w:rsid w:val="004F5293"/>
    <w:rsid w:val="005051FD"/>
    <w:rsid w:val="005449E1"/>
    <w:rsid w:val="005B1344"/>
    <w:rsid w:val="005C0B02"/>
    <w:rsid w:val="005C4C5E"/>
    <w:rsid w:val="005D3831"/>
    <w:rsid w:val="005F04E3"/>
    <w:rsid w:val="005F65A4"/>
    <w:rsid w:val="006335F2"/>
    <w:rsid w:val="0065397F"/>
    <w:rsid w:val="00683A18"/>
    <w:rsid w:val="006D18B4"/>
    <w:rsid w:val="00704DDA"/>
    <w:rsid w:val="00711C50"/>
    <w:rsid w:val="00720F32"/>
    <w:rsid w:val="0072455A"/>
    <w:rsid w:val="0072548F"/>
    <w:rsid w:val="00740D4F"/>
    <w:rsid w:val="00746F17"/>
    <w:rsid w:val="007C5972"/>
    <w:rsid w:val="007F6CFF"/>
    <w:rsid w:val="00834913"/>
    <w:rsid w:val="00844299"/>
    <w:rsid w:val="00861068"/>
    <w:rsid w:val="008B5C76"/>
    <w:rsid w:val="008D0DBC"/>
    <w:rsid w:val="008E6EAA"/>
    <w:rsid w:val="00902871"/>
    <w:rsid w:val="009040F5"/>
    <w:rsid w:val="00910684"/>
    <w:rsid w:val="00915481"/>
    <w:rsid w:val="00931045"/>
    <w:rsid w:val="009538E7"/>
    <w:rsid w:val="00973AC9"/>
    <w:rsid w:val="00A06472"/>
    <w:rsid w:val="00A1796A"/>
    <w:rsid w:val="00A20DEA"/>
    <w:rsid w:val="00A3312A"/>
    <w:rsid w:val="00A42198"/>
    <w:rsid w:val="00A66624"/>
    <w:rsid w:val="00AC7454"/>
    <w:rsid w:val="00AE51BD"/>
    <w:rsid w:val="00AF4DCA"/>
    <w:rsid w:val="00B13E97"/>
    <w:rsid w:val="00B77305"/>
    <w:rsid w:val="00B82B83"/>
    <w:rsid w:val="00BA199F"/>
    <w:rsid w:val="00BC51D8"/>
    <w:rsid w:val="00C00D99"/>
    <w:rsid w:val="00C014E5"/>
    <w:rsid w:val="00C17AB2"/>
    <w:rsid w:val="00C24EB6"/>
    <w:rsid w:val="00C9051F"/>
    <w:rsid w:val="00CA4A9C"/>
    <w:rsid w:val="00CC3670"/>
    <w:rsid w:val="00CE02AB"/>
    <w:rsid w:val="00CE275D"/>
    <w:rsid w:val="00D25824"/>
    <w:rsid w:val="00D455CE"/>
    <w:rsid w:val="00D53150"/>
    <w:rsid w:val="00D702C7"/>
    <w:rsid w:val="00DB00EA"/>
    <w:rsid w:val="00DB2998"/>
    <w:rsid w:val="00E11AC2"/>
    <w:rsid w:val="00E45E85"/>
    <w:rsid w:val="00E53847"/>
    <w:rsid w:val="00E9097A"/>
    <w:rsid w:val="00EB4C1E"/>
    <w:rsid w:val="00EC6135"/>
    <w:rsid w:val="00EF461A"/>
    <w:rsid w:val="00F13A17"/>
    <w:rsid w:val="00F5109B"/>
    <w:rsid w:val="00F72812"/>
    <w:rsid w:val="00F73C8F"/>
    <w:rsid w:val="00F827DC"/>
    <w:rsid w:val="00FE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AC8A"/>
  <w15:chartTrackingRefBased/>
  <w15:docId w15:val="{985331EC-9F4E-439A-A243-B1F2B900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E45E85"/>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43D9"/>
    <w:pPr>
      <w:spacing w:after="0" w:line="240" w:lineRule="auto"/>
    </w:pPr>
    <w:rPr>
      <w:rFonts w:ascii="Times New Roman" w:hAnsi="Times New Roman"/>
      <w:sz w:val="20"/>
    </w:rPr>
  </w:style>
  <w:style w:type="character" w:customStyle="1" w:styleId="NoSpacingChar">
    <w:name w:val="No Spacing Char"/>
    <w:basedOn w:val="DefaultParagraphFont"/>
    <w:link w:val="NoSpacing"/>
    <w:uiPriority w:val="1"/>
    <w:rsid w:val="000F43D9"/>
    <w:rPr>
      <w:rFonts w:ascii="Times New Roman" w:hAnsi="Times New Roman"/>
      <w:sz w:val="20"/>
    </w:rPr>
  </w:style>
  <w:style w:type="table" w:styleId="TableGrid">
    <w:name w:val="Table Grid"/>
    <w:basedOn w:val="TableNormal"/>
    <w:uiPriority w:val="39"/>
    <w:rsid w:val="00B82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E85"/>
    <w:rPr>
      <w:color w:val="0563C1" w:themeColor="hyperlink"/>
      <w:u w:val="single"/>
    </w:rPr>
  </w:style>
  <w:style w:type="paragraph" w:customStyle="1" w:styleId="TableNote">
    <w:name w:val="TableNote"/>
    <w:basedOn w:val="Normal"/>
    <w:rsid w:val="003E791B"/>
    <w:pPr>
      <w:spacing w:line="300" w:lineRule="exact"/>
    </w:pPr>
    <w:rPr>
      <w:rFonts w:eastAsia="Times New Roman" w:cs="Times New Roman"/>
      <w:szCs w:val="20"/>
      <w:lang w:val="en-GB"/>
    </w:rPr>
  </w:style>
  <w:style w:type="paragraph" w:customStyle="1" w:styleId="TableTitle">
    <w:name w:val="TableTitle"/>
    <w:basedOn w:val="Normal"/>
    <w:rsid w:val="003E791B"/>
    <w:pPr>
      <w:spacing w:line="300" w:lineRule="exact"/>
    </w:pPr>
    <w:rPr>
      <w:rFonts w:eastAsia="Times New Roman" w:cs="Times New Roman"/>
      <w:szCs w:val="20"/>
      <w:lang w:val="en-GB"/>
    </w:rPr>
  </w:style>
  <w:style w:type="paragraph" w:customStyle="1" w:styleId="TableHeader">
    <w:name w:val="TableHeader"/>
    <w:basedOn w:val="Normal"/>
    <w:rsid w:val="003E791B"/>
    <w:pPr>
      <w:spacing w:before="120" w:line="240" w:lineRule="auto"/>
    </w:pPr>
    <w:rPr>
      <w:rFonts w:eastAsia="Times New Roman" w:cs="Times New Roman"/>
      <w:b/>
      <w:szCs w:val="20"/>
      <w:lang w:val="en-GB"/>
    </w:rPr>
  </w:style>
  <w:style w:type="paragraph" w:customStyle="1" w:styleId="TableSubHead">
    <w:name w:val="TableSubHead"/>
    <w:basedOn w:val="TableHeader"/>
    <w:rsid w:val="003E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ghavi@tulane.edu" TargetMode="External"/><Relationship Id="rId3" Type="http://schemas.openxmlformats.org/officeDocument/2006/relationships/settings" Target="settings.xml"/><Relationship Id="rId7" Type="http://schemas.openxmlformats.org/officeDocument/2006/relationships/hyperlink" Target="mailto:jduchesn@tula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leckma@tulane.edu" TargetMode="External"/><Relationship Id="rId11" Type="http://schemas.openxmlformats.org/officeDocument/2006/relationships/theme" Target="theme/theme1.xml"/><Relationship Id="rId5" Type="http://schemas.openxmlformats.org/officeDocument/2006/relationships/hyperlink" Target="mailto:aali5@tulan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aghavi@tula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Ayman</dc:creator>
  <cp:keywords/>
  <dc:description/>
  <cp:lastModifiedBy>Ali, Ayman</cp:lastModifiedBy>
  <cp:revision>63</cp:revision>
  <dcterms:created xsi:type="dcterms:W3CDTF">2022-01-31T17:11:00Z</dcterms:created>
  <dcterms:modified xsi:type="dcterms:W3CDTF">2022-02-01T19:58:00Z</dcterms:modified>
</cp:coreProperties>
</file>