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85D02" w14:textId="77777777" w:rsidR="003F5C75" w:rsidRDefault="003F5C75" w:rsidP="003F5C75">
      <w:pPr>
        <w:spacing w:line="480" w:lineRule="auto"/>
        <w:ind w:firstLine="720"/>
        <w:rPr>
          <w:rFonts w:ascii="Times New Roman" w:hAnsi="Times New Roman" w:cs="Times New Roman"/>
        </w:rPr>
      </w:pPr>
      <w:r>
        <w:rPr>
          <w:rFonts w:ascii="Times New Roman" w:hAnsi="Times New Roman" w:cs="Times New Roman"/>
        </w:rPr>
        <w:t>The Blood Safety Surveillance among People with Blood Disorders project</w:t>
      </w:r>
      <w:r w:rsidRPr="00761820">
        <w:rPr>
          <w:rFonts w:ascii="Times New Roman" w:hAnsi="Times New Roman" w:cs="Times New Roman"/>
        </w:rPr>
        <w:t xml:space="preserve"> </w:t>
      </w:r>
      <w:r>
        <w:rPr>
          <w:rFonts w:ascii="Times New Roman" w:hAnsi="Times New Roman" w:cs="Times New Roman"/>
        </w:rPr>
        <w:t>was funded</w:t>
      </w:r>
      <w:r w:rsidRPr="00761820">
        <w:rPr>
          <w:rFonts w:ascii="Times New Roman" w:hAnsi="Times New Roman" w:cs="Times New Roman"/>
        </w:rPr>
        <w:t xml:space="preserve"> </w:t>
      </w:r>
      <w:r>
        <w:rPr>
          <w:rFonts w:ascii="Times New Roman" w:hAnsi="Times New Roman" w:cs="Times New Roman"/>
        </w:rPr>
        <w:t xml:space="preserve">by the CDC </w:t>
      </w:r>
      <w:r w:rsidRPr="00761820">
        <w:rPr>
          <w:rFonts w:ascii="Times New Roman" w:hAnsi="Times New Roman" w:cs="Times New Roman"/>
        </w:rPr>
        <w:t xml:space="preserve">to </w:t>
      </w:r>
      <w:r>
        <w:rPr>
          <w:rFonts w:ascii="Times New Roman" w:hAnsi="Times New Roman" w:cs="Times New Roman"/>
        </w:rPr>
        <w:t>collect</w:t>
      </w:r>
      <w:r w:rsidRPr="00761820">
        <w:rPr>
          <w:rFonts w:ascii="Times New Roman" w:hAnsi="Times New Roman" w:cs="Times New Roman"/>
        </w:rPr>
        <w:t xml:space="preserve"> data to describe the epidemiologic characteristics of people with </w:t>
      </w:r>
      <w:r>
        <w:rPr>
          <w:rFonts w:ascii="Times New Roman" w:hAnsi="Times New Roman" w:cs="Times New Roman"/>
        </w:rPr>
        <w:t>hematological</w:t>
      </w:r>
      <w:r w:rsidRPr="00761820">
        <w:rPr>
          <w:rFonts w:ascii="Times New Roman" w:hAnsi="Times New Roman" w:cs="Times New Roman"/>
        </w:rPr>
        <w:t xml:space="preserve"> disorders who receive blood transfusions</w:t>
      </w:r>
      <w:r>
        <w:rPr>
          <w:rFonts w:ascii="Times New Roman" w:hAnsi="Times New Roman" w:cs="Times New Roman"/>
        </w:rPr>
        <w:t>.  The project</w:t>
      </w:r>
      <w:r w:rsidRPr="00761820">
        <w:rPr>
          <w:rFonts w:ascii="Times New Roman" w:hAnsi="Times New Roman" w:cs="Times New Roman"/>
        </w:rPr>
        <w:t xml:space="preserve"> was conducted at </w:t>
      </w:r>
      <w:r>
        <w:rPr>
          <w:rFonts w:ascii="Times New Roman" w:hAnsi="Times New Roman" w:cs="Times New Roman"/>
        </w:rPr>
        <w:t>four</w:t>
      </w:r>
      <w:r w:rsidRPr="00761820">
        <w:rPr>
          <w:rFonts w:ascii="Times New Roman" w:hAnsi="Times New Roman" w:cs="Times New Roman"/>
        </w:rPr>
        <w:t xml:space="preserve"> </w:t>
      </w:r>
      <w:r>
        <w:rPr>
          <w:rFonts w:ascii="Times New Roman" w:hAnsi="Times New Roman" w:cs="Times New Roman"/>
          <w:color w:val="000000" w:themeColor="text1"/>
        </w:rPr>
        <w:t xml:space="preserve">large academic medical </w:t>
      </w:r>
      <w:r w:rsidRPr="00AE7905">
        <w:rPr>
          <w:rFonts w:ascii="Times New Roman" w:hAnsi="Times New Roman" w:cs="Times New Roman"/>
          <w:color w:val="000000" w:themeColor="text1"/>
        </w:rPr>
        <w:t>centers with</w:t>
      </w:r>
      <w:r>
        <w:rPr>
          <w:rFonts w:ascii="Times New Roman" w:hAnsi="Times New Roman" w:cs="Times New Roman"/>
          <w:color w:val="000000" w:themeColor="text1"/>
        </w:rPr>
        <w:t xml:space="preserve"> comprehensive</w:t>
      </w:r>
      <w:r w:rsidRPr="00AE7905">
        <w:rPr>
          <w:rFonts w:ascii="Times New Roman" w:hAnsi="Times New Roman" w:cs="Times New Roman"/>
          <w:color w:val="000000" w:themeColor="text1"/>
        </w:rPr>
        <w:t xml:space="preserve"> hemoglobinopathy </w:t>
      </w:r>
      <w:r>
        <w:rPr>
          <w:rFonts w:ascii="Times New Roman" w:hAnsi="Times New Roman" w:cs="Times New Roman"/>
          <w:color w:val="000000" w:themeColor="text1"/>
        </w:rPr>
        <w:t xml:space="preserve">programs for SCD and TDT </w:t>
      </w:r>
      <w:r w:rsidRPr="00761820">
        <w:rPr>
          <w:rFonts w:ascii="Times New Roman" w:hAnsi="Times New Roman" w:cs="Times New Roman"/>
        </w:rPr>
        <w:t xml:space="preserve">in the United States </w:t>
      </w:r>
      <w:r>
        <w:rPr>
          <w:rFonts w:ascii="Times New Roman" w:hAnsi="Times New Roman" w:cs="Times New Roman"/>
        </w:rPr>
        <w:t>(</w:t>
      </w:r>
      <w:r w:rsidRPr="00761820">
        <w:rPr>
          <w:rFonts w:ascii="Times New Roman" w:hAnsi="Times New Roman" w:cs="Times New Roman"/>
        </w:rPr>
        <w:t xml:space="preserve">January 2013 </w:t>
      </w:r>
      <w:r>
        <w:rPr>
          <w:rFonts w:ascii="Times New Roman" w:hAnsi="Times New Roman" w:cs="Times New Roman"/>
        </w:rPr>
        <w:t>to</w:t>
      </w:r>
      <w:r w:rsidRPr="00761820">
        <w:rPr>
          <w:rFonts w:ascii="Times New Roman" w:hAnsi="Times New Roman" w:cs="Times New Roman"/>
        </w:rPr>
        <w:t xml:space="preserve"> December 2014</w:t>
      </w:r>
      <w:r>
        <w:rPr>
          <w:rFonts w:ascii="Times New Roman" w:hAnsi="Times New Roman" w:cs="Times New Roman"/>
        </w:rPr>
        <w:t>)</w:t>
      </w:r>
      <w:r w:rsidRPr="00761820">
        <w:rPr>
          <w:rFonts w:ascii="Times New Roman" w:hAnsi="Times New Roman" w:cs="Times New Roman"/>
        </w:rPr>
        <w:t xml:space="preserve">. </w:t>
      </w:r>
    </w:p>
    <w:p w14:paraId="521B276C" w14:textId="77777777" w:rsidR="003F5C75" w:rsidRDefault="003F5C75" w:rsidP="00F92AF4">
      <w:pPr>
        <w:spacing w:line="480" w:lineRule="auto"/>
        <w:rPr>
          <w:rFonts w:ascii="Times New Roman" w:hAnsi="Times New Roman" w:cs="Times New Roman"/>
        </w:rPr>
      </w:pPr>
    </w:p>
    <w:p w14:paraId="65834A6A" w14:textId="1C24FD6E" w:rsidR="005F1E22" w:rsidRDefault="00F92AF4" w:rsidP="003F5C75">
      <w:pPr>
        <w:spacing w:line="480" w:lineRule="auto"/>
        <w:ind w:firstLine="720"/>
        <w:rPr>
          <w:rFonts w:ascii="Times New Roman" w:hAnsi="Times New Roman" w:cs="Times New Roman"/>
        </w:rPr>
      </w:pPr>
      <w:r w:rsidRPr="00761820">
        <w:rPr>
          <w:rFonts w:ascii="Times New Roman" w:hAnsi="Times New Roman" w:cs="Times New Roman"/>
        </w:rPr>
        <w:t>Demographic</w:t>
      </w:r>
      <w:r>
        <w:rPr>
          <w:rFonts w:ascii="Times New Roman" w:hAnsi="Times New Roman" w:cs="Times New Roman"/>
        </w:rPr>
        <w:t>s</w:t>
      </w:r>
      <w:r w:rsidRPr="00761820">
        <w:rPr>
          <w:rFonts w:ascii="Times New Roman" w:hAnsi="Times New Roman" w:cs="Times New Roman"/>
        </w:rPr>
        <w:t xml:space="preserve">, diagnosis, red cell transfusion history, iron overload diagnosis and treatment, and vaccination history were obtained by direct patient interview and medical record abstraction at </w:t>
      </w:r>
      <w:r>
        <w:rPr>
          <w:rFonts w:ascii="Times New Roman" w:hAnsi="Times New Roman" w:cs="Times New Roman"/>
        </w:rPr>
        <w:t xml:space="preserve">time of study </w:t>
      </w:r>
      <w:r w:rsidRPr="00761820">
        <w:rPr>
          <w:rFonts w:ascii="Times New Roman" w:hAnsi="Times New Roman" w:cs="Times New Roman"/>
        </w:rPr>
        <w:t xml:space="preserve">enrollment and approximately </w:t>
      </w:r>
      <w:r>
        <w:rPr>
          <w:rFonts w:ascii="Times New Roman" w:hAnsi="Times New Roman" w:cs="Times New Roman"/>
        </w:rPr>
        <w:t>one</w:t>
      </w:r>
      <w:r w:rsidRPr="00761820">
        <w:rPr>
          <w:rFonts w:ascii="Times New Roman" w:hAnsi="Times New Roman" w:cs="Times New Roman"/>
        </w:rPr>
        <w:t xml:space="preserve"> year later.</w:t>
      </w:r>
      <w:r>
        <w:rPr>
          <w:rFonts w:ascii="Times New Roman" w:hAnsi="Times New Roman" w:cs="Times New Roman"/>
        </w:rPr>
        <w:t xml:space="preserve">  </w:t>
      </w:r>
      <w:r w:rsidRPr="00D460F4">
        <w:rPr>
          <w:rFonts w:ascii="Times New Roman" w:hAnsi="Times New Roman" w:cs="Times New Roman"/>
        </w:rPr>
        <w:t>Characteristics of enrollees are reported by age and diagnosis</w:t>
      </w:r>
      <w:r>
        <w:rPr>
          <w:rFonts w:ascii="Times New Roman" w:hAnsi="Times New Roman" w:cs="Times New Roman"/>
        </w:rPr>
        <w:t>. Patients aged &lt;18 years at the last study visit were classified as children/adolescents, and patients aged ≥18 years at the last study visit were classified as adults</w:t>
      </w:r>
      <w:r w:rsidRPr="00D460F4">
        <w:rPr>
          <w:rFonts w:ascii="Times New Roman" w:hAnsi="Times New Roman" w:cs="Times New Roman"/>
        </w:rPr>
        <w:t>.</w:t>
      </w:r>
      <w:r>
        <w:rPr>
          <w:rFonts w:ascii="Times New Roman" w:hAnsi="Times New Roman" w:cs="Times New Roman"/>
        </w:rPr>
        <w:t xml:space="preserve"> </w:t>
      </w:r>
      <w:r w:rsidR="005F1E22">
        <w:rPr>
          <w:rFonts w:ascii="Times New Roman" w:hAnsi="Times New Roman" w:cs="Times New Roman"/>
        </w:rPr>
        <w:t>Concordance with</w:t>
      </w:r>
      <w:r w:rsidR="005F1E22" w:rsidRPr="00D460F4">
        <w:rPr>
          <w:rFonts w:ascii="Times New Roman" w:hAnsi="Times New Roman" w:cs="Times New Roman"/>
        </w:rPr>
        <w:t xml:space="preserve"> preventi</w:t>
      </w:r>
      <w:r w:rsidR="005F1E22">
        <w:rPr>
          <w:rFonts w:ascii="Times New Roman" w:hAnsi="Times New Roman" w:cs="Times New Roman"/>
        </w:rPr>
        <w:t>ve service</w:t>
      </w:r>
      <w:r w:rsidR="005F1E22" w:rsidRPr="00D460F4">
        <w:rPr>
          <w:rFonts w:ascii="Times New Roman" w:hAnsi="Times New Roman" w:cs="Times New Roman"/>
        </w:rPr>
        <w:t xml:space="preserve"> recommendations was assessed based on data obtained at enrollment and/or follow-up visits.</w:t>
      </w:r>
    </w:p>
    <w:p w14:paraId="6B4B5A44" w14:textId="44D2C2B0" w:rsidR="005F1E22" w:rsidRDefault="005F1E22" w:rsidP="00661826">
      <w:pPr>
        <w:spacing w:line="480" w:lineRule="auto"/>
        <w:rPr>
          <w:rFonts w:ascii="Times New Roman" w:hAnsi="Times New Roman" w:cs="Times New Roman"/>
        </w:rPr>
      </w:pPr>
    </w:p>
    <w:p w14:paraId="6483A7A3" w14:textId="1E2ECBC4" w:rsidR="005F1E22" w:rsidRDefault="005F1E22" w:rsidP="00661826">
      <w:pPr>
        <w:spacing w:line="480" w:lineRule="auto"/>
        <w:rPr>
          <w:rFonts w:ascii="Times New Roman" w:hAnsi="Times New Roman" w:cs="Times New Roman"/>
          <w:u w:val="single"/>
        </w:rPr>
      </w:pPr>
      <w:r w:rsidRPr="005F1E22">
        <w:rPr>
          <w:rFonts w:ascii="Times New Roman" w:hAnsi="Times New Roman" w:cs="Times New Roman"/>
          <w:u w:val="single"/>
        </w:rPr>
        <w:t>Concordance Definitions</w:t>
      </w:r>
    </w:p>
    <w:p w14:paraId="044BD4AE" w14:textId="77777777" w:rsidR="003F5C75" w:rsidRPr="005F1E22" w:rsidRDefault="003F5C75" w:rsidP="00661826">
      <w:pPr>
        <w:spacing w:line="480" w:lineRule="auto"/>
        <w:rPr>
          <w:rFonts w:ascii="Times New Roman" w:hAnsi="Times New Roman" w:cs="Times New Roman"/>
          <w:u w:val="single"/>
        </w:rPr>
      </w:pPr>
    </w:p>
    <w:p w14:paraId="2AE788D0" w14:textId="0A0CD17C" w:rsidR="00661826" w:rsidRPr="00535CB7" w:rsidRDefault="00661826" w:rsidP="00661826">
      <w:pPr>
        <w:spacing w:line="480" w:lineRule="auto"/>
        <w:ind w:firstLine="720"/>
        <w:rPr>
          <w:rFonts w:ascii="Times New Roman" w:hAnsi="Times New Roman" w:cs="Times New Roman"/>
        </w:rPr>
      </w:pPr>
      <w:r w:rsidRPr="00535CB7">
        <w:rPr>
          <w:rFonts w:ascii="Times New Roman" w:hAnsi="Times New Roman" w:cs="Times New Roman"/>
        </w:rPr>
        <w:t xml:space="preserve">Patients were considered concordant with recommendations if iron assessment was conducted by measuring liver iron content via biopsy, magnetic resonance imaging (MRI), or superconducting quantum interference devices (SQUID) at least once in the year before enrollment or during the 2-year study follow-up period. </w:t>
      </w:r>
    </w:p>
    <w:p w14:paraId="28CD3F6A" w14:textId="77777777" w:rsidR="00661826" w:rsidRPr="00535CB7" w:rsidRDefault="00661826" w:rsidP="00661826">
      <w:pPr>
        <w:spacing w:line="480" w:lineRule="auto"/>
        <w:ind w:firstLine="720"/>
        <w:rPr>
          <w:rFonts w:ascii="Times New Roman" w:hAnsi="Times New Roman" w:cs="Times New Roman"/>
        </w:rPr>
      </w:pPr>
    </w:p>
    <w:p w14:paraId="0E6E786D" w14:textId="5CB4DD2D" w:rsidR="00661826" w:rsidRPr="00535CB7" w:rsidRDefault="00661826" w:rsidP="00661826">
      <w:pPr>
        <w:spacing w:line="480" w:lineRule="auto"/>
        <w:ind w:firstLine="720"/>
        <w:rPr>
          <w:rFonts w:ascii="Times New Roman" w:hAnsi="Times New Roman" w:cs="Times New Roman"/>
        </w:rPr>
      </w:pPr>
      <w:r w:rsidRPr="00535CB7">
        <w:rPr>
          <w:rFonts w:ascii="Times New Roman" w:hAnsi="Times New Roman" w:cs="Times New Roman"/>
        </w:rPr>
        <w:t xml:space="preserve">Patients were considered to be concordant with hepatitis A vaccination  recommendations if: (1) having received the complete HepA series was recorded for patients over the age of 2 </w:t>
      </w:r>
      <w:r w:rsidRPr="00535CB7">
        <w:rPr>
          <w:rFonts w:ascii="Times New Roman" w:hAnsi="Times New Roman" w:cs="Times New Roman"/>
        </w:rPr>
        <w:lastRenderedPageBreak/>
        <w:t xml:space="preserve">years and 6 months, (2) having received the complete or partial HepA series was recorded for patients less than or equal to 2 years and 6 months of age but older than 1 year of age, or (3) having received the partial HepA series or no HepA vaccine was recorded for patients less than 1 year of age, per the ACIP recommendations for use of HepA vaccine at the time the participant was enrolled </w:t>
      </w:r>
      <w:r w:rsidRPr="00535CB7">
        <w:rPr>
          <w:rFonts w:ascii="Times New Roman" w:hAnsi="Times New Roman" w:cs="Times New Roman"/>
        </w:rPr>
        <w:fldChar w:fldCharType="begin"/>
      </w:r>
      <w:r w:rsidRPr="00535CB7">
        <w:rPr>
          <w:rFonts w:ascii="Times New Roman" w:hAnsi="Times New Roman" w:cs="Times New Roman"/>
        </w:rPr>
        <w:instrText xml:space="preserve"> ADDIN EN.CITE &lt;EndNote&gt;&lt;Cite&gt;&lt;Year&gt;2013&lt;/Year&gt;&lt;RecNum&gt;6229&lt;/RecNum&gt;&lt;DisplayText&gt;(2013)&lt;/DisplayText&gt;&lt;record&gt;&lt;rec-number&gt;6229&lt;/rec-number&gt;&lt;foreign-keys&gt;&lt;key app="EN" db-id="xvev9ad9uvpxenesrv4v2rvwe0ttx0faea05" timestamp="1608568103"&gt;6229&lt;/key&gt;&lt;/foreign-keys&gt;&lt;ref-type name="Web Page"&gt;12&lt;/ref-type&gt;&lt;contributors&gt;&lt;/contributors&gt;&lt;titles&gt;&lt;title&gt;Advisory Committee on Immunization Practices (ACIP). ACIP Vaccine Recommendations and Guidelines&lt;/title&gt;&lt;/titles&gt;&lt;number&gt;December 21, 2020&lt;/number&gt;&lt;dates&gt;&lt;year&gt;2013&lt;/year&gt;&lt;pub-dates&gt;&lt;date&gt;July 16, 2013&lt;/date&gt;&lt;/pub-dates&gt;&lt;/dates&gt;&lt;publisher&gt;Centers for Disease Control and Prevention (CDC)&lt;/publisher&gt;&lt;urls&gt;&lt;related-urls&gt;&lt;url&gt;https://www.cdc.gov/vaccines/hcp/acip-recs/index.html&lt;/url&gt;&lt;/related-urls&gt;&lt;/urls&gt;&lt;/record&gt;&lt;/Cite&gt;&lt;/EndNote&gt;</w:instrText>
      </w:r>
      <w:r w:rsidRPr="00535CB7">
        <w:rPr>
          <w:rFonts w:ascii="Times New Roman" w:hAnsi="Times New Roman" w:cs="Times New Roman"/>
        </w:rPr>
        <w:fldChar w:fldCharType="separate"/>
      </w:r>
      <w:r w:rsidRPr="00535CB7">
        <w:rPr>
          <w:rFonts w:ascii="Times New Roman" w:hAnsi="Times New Roman" w:cs="Times New Roman"/>
          <w:noProof/>
        </w:rPr>
        <w:t>(2013)</w:t>
      </w:r>
      <w:r w:rsidRPr="00535CB7">
        <w:rPr>
          <w:rFonts w:ascii="Times New Roman" w:hAnsi="Times New Roman" w:cs="Times New Roman"/>
        </w:rPr>
        <w:fldChar w:fldCharType="end"/>
      </w:r>
      <w:r w:rsidRPr="00535CB7">
        <w:rPr>
          <w:rFonts w:ascii="Times New Roman" w:hAnsi="Times New Roman" w:cs="Times New Roman"/>
        </w:rPr>
        <w:t xml:space="preserve">. </w:t>
      </w:r>
    </w:p>
    <w:p w14:paraId="48C01AA7" w14:textId="77777777" w:rsidR="00661826" w:rsidRPr="00535CB7" w:rsidRDefault="00661826" w:rsidP="00661826">
      <w:pPr>
        <w:spacing w:line="480" w:lineRule="auto"/>
        <w:ind w:firstLine="720"/>
        <w:rPr>
          <w:rFonts w:ascii="Times New Roman" w:hAnsi="Times New Roman" w:cs="Times New Roman"/>
        </w:rPr>
      </w:pPr>
    </w:p>
    <w:p w14:paraId="7E3673FE" w14:textId="79702E17" w:rsidR="00661826" w:rsidRPr="00535CB7" w:rsidRDefault="00661826" w:rsidP="00661826">
      <w:pPr>
        <w:spacing w:line="480" w:lineRule="auto"/>
        <w:ind w:firstLine="720"/>
        <w:rPr>
          <w:rFonts w:ascii="Times New Roman" w:hAnsi="Times New Roman" w:cs="Times New Roman"/>
        </w:rPr>
      </w:pPr>
      <w:r w:rsidRPr="00535CB7">
        <w:rPr>
          <w:rFonts w:ascii="Times New Roman" w:hAnsi="Times New Roman" w:cs="Times New Roman"/>
        </w:rPr>
        <w:t xml:space="preserve">Patients were considered to be concordant with HepB vaccination  recommendations if: (1) having received the complete HepB series was recorded for patients over the age of 15 months, (2) having received the complete or partial HepB series was recorded for patients less than or equal to 15 months of age, or (3) if the patient had serologic evidence of vaccine-type response, per the ACIP recommendations at the time the patient was enrolled </w:t>
      </w:r>
      <w:r w:rsidRPr="00535CB7">
        <w:rPr>
          <w:rFonts w:ascii="Times New Roman" w:hAnsi="Times New Roman" w:cs="Times New Roman"/>
        </w:rPr>
        <w:fldChar w:fldCharType="begin"/>
      </w:r>
      <w:r w:rsidRPr="00535CB7">
        <w:rPr>
          <w:rFonts w:ascii="Times New Roman" w:hAnsi="Times New Roman" w:cs="Times New Roman"/>
        </w:rPr>
        <w:instrText xml:space="preserve"> ADDIN EN.CITE &lt;EndNote&gt;&lt;Cite&gt;&lt;Year&gt;2013&lt;/Year&gt;&lt;RecNum&gt;6229&lt;/RecNum&gt;&lt;DisplayText&gt;(2013)&lt;/DisplayText&gt;&lt;record&gt;&lt;rec-number&gt;6229&lt;/rec-number&gt;&lt;foreign-keys&gt;&lt;key app="EN" db-id="xvev9ad9uvpxenesrv4v2rvwe0ttx0faea05" timestamp="1608568103"&gt;6229&lt;/key&gt;&lt;/foreign-keys&gt;&lt;ref-type name="Web Page"&gt;12&lt;/ref-type&gt;&lt;contributors&gt;&lt;/contributors&gt;&lt;titles&gt;&lt;title&gt;Advisory Committee on Immunization Practices (ACIP). ACIP Vaccine Recommendations and Guidelines&lt;/title&gt;&lt;/titles&gt;&lt;number&gt;December 21, 2020&lt;/number&gt;&lt;dates&gt;&lt;year&gt;2013&lt;/year&gt;&lt;pub-dates&gt;&lt;date&gt;July 16, 2013&lt;/date&gt;&lt;/pub-dates&gt;&lt;/dates&gt;&lt;publisher&gt;Centers for Disease Control and Prevention (CDC)&lt;/publisher&gt;&lt;urls&gt;&lt;related-urls&gt;&lt;url&gt;https://www.cdc.gov/vaccines/hcp/acip-recs/index.html&lt;/url&gt;&lt;/related-urls&gt;&lt;/urls&gt;&lt;/record&gt;&lt;/Cite&gt;&lt;/EndNote&gt;</w:instrText>
      </w:r>
      <w:r w:rsidRPr="00535CB7">
        <w:rPr>
          <w:rFonts w:ascii="Times New Roman" w:hAnsi="Times New Roman" w:cs="Times New Roman"/>
        </w:rPr>
        <w:fldChar w:fldCharType="separate"/>
      </w:r>
      <w:r w:rsidRPr="00535CB7">
        <w:rPr>
          <w:rFonts w:ascii="Times New Roman" w:hAnsi="Times New Roman" w:cs="Times New Roman"/>
          <w:noProof/>
        </w:rPr>
        <w:t>(2013)</w:t>
      </w:r>
      <w:r w:rsidRPr="00535CB7">
        <w:rPr>
          <w:rFonts w:ascii="Times New Roman" w:hAnsi="Times New Roman" w:cs="Times New Roman"/>
        </w:rPr>
        <w:fldChar w:fldCharType="end"/>
      </w:r>
      <w:r w:rsidRPr="00535CB7">
        <w:rPr>
          <w:rFonts w:ascii="Times New Roman" w:hAnsi="Times New Roman" w:cs="Times New Roman"/>
        </w:rPr>
        <w:t>.  Serologic evidence of vaccine-type response was defined based on serology performed on serum specimens that were collected from patients at enrollment and approximately 1 year later via serum separator tubes at the respective sites and shipped to the CDC for centralized testing.  Antibody to hepatitis B surface and core proteins and hepatitis B surface antigen was measured on the Abbott Architect using chemiluminescent microparticle immunoassays.  Specimens testing positive for antibody to surface proteins but negative for core protein were considered to be exhibiting a vaccine-type response.</w:t>
      </w:r>
    </w:p>
    <w:p w14:paraId="07C2C8BB" w14:textId="77777777" w:rsidR="00661826" w:rsidRPr="00535CB7" w:rsidRDefault="00661826" w:rsidP="00661826">
      <w:pPr>
        <w:spacing w:line="480" w:lineRule="auto"/>
        <w:rPr>
          <w:rFonts w:ascii="Times New Roman" w:hAnsi="Times New Roman" w:cs="Times New Roman"/>
        </w:rPr>
      </w:pPr>
    </w:p>
    <w:p w14:paraId="20625CED" w14:textId="1A2D6694" w:rsidR="00661826" w:rsidRPr="00535CB7" w:rsidRDefault="00535CB7" w:rsidP="00661826">
      <w:pPr>
        <w:spacing w:line="480" w:lineRule="auto"/>
        <w:rPr>
          <w:rFonts w:ascii="Times New Roman" w:hAnsi="Times New Roman" w:cs="Times New Roman"/>
          <w:b/>
          <w:bCs/>
        </w:rPr>
      </w:pPr>
      <w:r w:rsidRPr="00535CB7">
        <w:rPr>
          <w:rFonts w:ascii="Times New Roman" w:hAnsi="Times New Roman" w:cs="Times New Roman"/>
          <w:b/>
          <w:bCs/>
        </w:rPr>
        <w:t>Reference</w:t>
      </w:r>
    </w:p>
    <w:p w14:paraId="5C3288FD" w14:textId="77777777" w:rsidR="00535CB7" w:rsidRPr="00535CB7" w:rsidRDefault="00661826" w:rsidP="00535CB7">
      <w:pPr>
        <w:pStyle w:val="EndNoteBibliography"/>
        <w:ind w:left="720" w:hanging="720"/>
        <w:rPr>
          <w:rFonts w:ascii="Times New Roman" w:hAnsi="Times New Roman" w:cs="Times New Roman"/>
          <w:noProof/>
        </w:rPr>
      </w:pPr>
      <w:r w:rsidRPr="00535CB7">
        <w:rPr>
          <w:rFonts w:ascii="Times New Roman" w:hAnsi="Times New Roman" w:cs="Times New Roman"/>
        </w:rPr>
        <w:fldChar w:fldCharType="begin"/>
      </w:r>
      <w:r w:rsidRPr="00535CB7">
        <w:rPr>
          <w:rFonts w:ascii="Times New Roman" w:hAnsi="Times New Roman" w:cs="Times New Roman"/>
        </w:rPr>
        <w:instrText xml:space="preserve"> ADDIN EN.REFLIST </w:instrText>
      </w:r>
      <w:r w:rsidRPr="00535CB7">
        <w:rPr>
          <w:rFonts w:ascii="Times New Roman" w:hAnsi="Times New Roman" w:cs="Times New Roman"/>
        </w:rPr>
        <w:fldChar w:fldCharType="separate"/>
      </w:r>
      <w:r w:rsidR="00535CB7" w:rsidRPr="00535CB7">
        <w:rPr>
          <w:rFonts w:ascii="Times New Roman" w:hAnsi="Times New Roman" w:cs="Times New Roman"/>
          <w:noProof/>
        </w:rPr>
        <w:t>(2013) Advisory Committee on Immunization Practices (ACIP). ACIP Vaccine Recommendations and Guidelines. Centers for Disease Control and Prevention (CDC).</w:t>
      </w:r>
    </w:p>
    <w:p w14:paraId="036960AD" w14:textId="3B12D2EC" w:rsidR="00661826" w:rsidRPr="00535CB7" w:rsidRDefault="00661826" w:rsidP="00535CB7">
      <w:pPr>
        <w:spacing w:line="480" w:lineRule="auto"/>
        <w:rPr>
          <w:rFonts w:ascii="Times New Roman" w:hAnsi="Times New Roman" w:cs="Times New Roman"/>
        </w:rPr>
      </w:pPr>
      <w:r w:rsidRPr="00535CB7">
        <w:rPr>
          <w:rFonts w:ascii="Times New Roman" w:hAnsi="Times New Roman" w:cs="Times New Roman"/>
        </w:rPr>
        <w:fldChar w:fldCharType="end"/>
      </w:r>
    </w:p>
    <w:sectPr w:rsidR="00661826" w:rsidRPr="00535CB7" w:rsidSect="00A943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E74BA" w14:textId="77777777" w:rsidR="000C0788" w:rsidRDefault="000C0788" w:rsidP="003F5C75">
      <w:r>
        <w:separator/>
      </w:r>
    </w:p>
  </w:endnote>
  <w:endnote w:type="continuationSeparator" w:id="0">
    <w:p w14:paraId="739A85F2" w14:textId="77777777" w:rsidR="000C0788" w:rsidRDefault="000C0788" w:rsidP="003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B5116" w14:textId="77777777" w:rsidR="003548A8" w:rsidRDefault="00354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6BFA5" w14:textId="77777777" w:rsidR="003548A8" w:rsidRDefault="00354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74948" w14:textId="77777777" w:rsidR="003548A8" w:rsidRDefault="0035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0EF20" w14:textId="77777777" w:rsidR="000C0788" w:rsidRDefault="000C0788" w:rsidP="003F5C75">
      <w:r>
        <w:separator/>
      </w:r>
    </w:p>
  </w:footnote>
  <w:footnote w:type="continuationSeparator" w:id="0">
    <w:p w14:paraId="40968D97" w14:textId="77777777" w:rsidR="000C0788" w:rsidRDefault="000C0788" w:rsidP="003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5A6BC" w14:textId="77777777" w:rsidR="003548A8" w:rsidRDefault="00354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56285" w14:textId="692A7DF3" w:rsidR="003F5C75" w:rsidRPr="003F5C75" w:rsidRDefault="003F5C75" w:rsidP="003F5C75">
    <w:pPr>
      <w:spacing w:line="480" w:lineRule="auto"/>
      <w:rPr>
        <w:rFonts w:ascii="Times New Roman" w:hAnsi="Times New Roman" w:cs="Times New Roman"/>
        <w:b/>
        <w:bCs/>
      </w:rPr>
    </w:pPr>
    <w:r w:rsidRPr="00535CB7">
      <w:rPr>
        <w:rFonts w:ascii="Times New Roman" w:hAnsi="Times New Roman" w:cs="Times New Roman"/>
        <w:b/>
        <w:bCs/>
      </w:rPr>
      <w:t>Supplemental File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CE6DE" w14:textId="77777777" w:rsidR="003548A8" w:rsidRDefault="00354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Brit J Haemat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ev9ad9uvpxenesrv4v2rvwe0ttx0faea05&quot;&gt;My EndNote Library-Converted&lt;record-ids&gt;&lt;item&gt;6229&lt;/item&gt;&lt;/record-ids&gt;&lt;/item&gt;&lt;/Libraries&gt;"/>
  </w:docVars>
  <w:rsids>
    <w:rsidRoot w:val="00661826"/>
    <w:rsid w:val="00021725"/>
    <w:rsid w:val="00035A8F"/>
    <w:rsid w:val="000470B9"/>
    <w:rsid w:val="00051481"/>
    <w:rsid w:val="00053CAD"/>
    <w:rsid w:val="00057493"/>
    <w:rsid w:val="000716F3"/>
    <w:rsid w:val="00072F14"/>
    <w:rsid w:val="00075DF1"/>
    <w:rsid w:val="00083136"/>
    <w:rsid w:val="00090A81"/>
    <w:rsid w:val="00091DF6"/>
    <w:rsid w:val="000920FF"/>
    <w:rsid w:val="00093B4B"/>
    <w:rsid w:val="000A3DD4"/>
    <w:rsid w:val="000A6699"/>
    <w:rsid w:val="000B2C45"/>
    <w:rsid w:val="000B35FC"/>
    <w:rsid w:val="000B4F29"/>
    <w:rsid w:val="000C0788"/>
    <w:rsid w:val="000C4737"/>
    <w:rsid w:val="000D0805"/>
    <w:rsid w:val="000D5718"/>
    <w:rsid w:val="000F0796"/>
    <w:rsid w:val="000F164B"/>
    <w:rsid w:val="000F47C0"/>
    <w:rsid w:val="000F7B7B"/>
    <w:rsid w:val="00102777"/>
    <w:rsid w:val="00116D3B"/>
    <w:rsid w:val="001221DF"/>
    <w:rsid w:val="00123864"/>
    <w:rsid w:val="00125294"/>
    <w:rsid w:val="001275F6"/>
    <w:rsid w:val="00130311"/>
    <w:rsid w:val="0013164D"/>
    <w:rsid w:val="00133E8F"/>
    <w:rsid w:val="00135FE0"/>
    <w:rsid w:val="001375B1"/>
    <w:rsid w:val="00137743"/>
    <w:rsid w:val="00174F27"/>
    <w:rsid w:val="001808B6"/>
    <w:rsid w:val="001923DB"/>
    <w:rsid w:val="001936C6"/>
    <w:rsid w:val="001939DA"/>
    <w:rsid w:val="001A0575"/>
    <w:rsid w:val="001B3F87"/>
    <w:rsid w:val="001C0246"/>
    <w:rsid w:val="001D1F3A"/>
    <w:rsid w:val="001D2AC6"/>
    <w:rsid w:val="001D5CE0"/>
    <w:rsid w:val="001D7B0C"/>
    <w:rsid w:val="001E2307"/>
    <w:rsid w:val="001E519F"/>
    <w:rsid w:val="001E7280"/>
    <w:rsid w:val="001E7931"/>
    <w:rsid w:val="001F1454"/>
    <w:rsid w:val="00202295"/>
    <w:rsid w:val="00204870"/>
    <w:rsid w:val="00210374"/>
    <w:rsid w:val="002259DA"/>
    <w:rsid w:val="002268EC"/>
    <w:rsid w:val="00226D3B"/>
    <w:rsid w:val="00241A0B"/>
    <w:rsid w:val="00250526"/>
    <w:rsid w:val="002548E8"/>
    <w:rsid w:val="002607C5"/>
    <w:rsid w:val="00266E8D"/>
    <w:rsid w:val="00270BAD"/>
    <w:rsid w:val="00271494"/>
    <w:rsid w:val="002842BF"/>
    <w:rsid w:val="00287F19"/>
    <w:rsid w:val="002B4EA8"/>
    <w:rsid w:val="002D56AE"/>
    <w:rsid w:val="002E3AE6"/>
    <w:rsid w:val="002E72BD"/>
    <w:rsid w:val="002E7E90"/>
    <w:rsid w:val="002F24BD"/>
    <w:rsid w:val="00300318"/>
    <w:rsid w:val="00305EC3"/>
    <w:rsid w:val="003122FF"/>
    <w:rsid w:val="0032141D"/>
    <w:rsid w:val="00327449"/>
    <w:rsid w:val="00331843"/>
    <w:rsid w:val="003548A8"/>
    <w:rsid w:val="003552F5"/>
    <w:rsid w:val="00355707"/>
    <w:rsid w:val="003565E5"/>
    <w:rsid w:val="0036668B"/>
    <w:rsid w:val="00372DD4"/>
    <w:rsid w:val="00384A3B"/>
    <w:rsid w:val="00386FF9"/>
    <w:rsid w:val="003B2893"/>
    <w:rsid w:val="003B5ADC"/>
    <w:rsid w:val="003C10B6"/>
    <w:rsid w:val="003C1BB1"/>
    <w:rsid w:val="003C24E1"/>
    <w:rsid w:val="003C35EF"/>
    <w:rsid w:val="003C6486"/>
    <w:rsid w:val="003E5492"/>
    <w:rsid w:val="003F5C75"/>
    <w:rsid w:val="0040005B"/>
    <w:rsid w:val="00404728"/>
    <w:rsid w:val="004112AB"/>
    <w:rsid w:val="00411C86"/>
    <w:rsid w:val="00422B36"/>
    <w:rsid w:val="00432456"/>
    <w:rsid w:val="004336FD"/>
    <w:rsid w:val="0043514C"/>
    <w:rsid w:val="00436073"/>
    <w:rsid w:val="0044047F"/>
    <w:rsid w:val="00441153"/>
    <w:rsid w:val="004473D0"/>
    <w:rsid w:val="004508EA"/>
    <w:rsid w:val="00453C2A"/>
    <w:rsid w:val="00456870"/>
    <w:rsid w:val="00457490"/>
    <w:rsid w:val="00460ADA"/>
    <w:rsid w:val="004678FE"/>
    <w:rsid w:val="00475678"/>
    <w:rsid w:val="004822DA"/>
    <w:rsid w:val="00486BD7"/>
    <w:rsid w:val="004903C7"/>
    <w:rsid w:val="00490FD8"/>
    <w:rsid w:val="00491A50"/>
    <w:rsid w:val="004A02FA"/>
    <w:rsid w:val="004A14D5"/>
    <w:rsid w:val="004B42F8"/>
    <w:rsid w:val="004C4059"/>
    <w:rsid w:val="004C64A2"/>
    <w:rsid w:val="004C7E9B"/>
    <w:rsid w:val="004D2F72"/>
    <w:rsid w:val="004D5149"/>
    <w:rsid w:val="004D6179"/>
    <w:rsid w:val="004F7728"/>
    <w:rsid w:val="00500326"/>
    <w:rsid w:val="005042E7"/>
    <w:rsid w:val="0050435E"/>
    <w:rsid w:val="00511B30"/>
    <w:rsid w:val="00516CE8"/>
    <w:rsid w:val="00526D4A"/>
    <w:rsid w:val="0053183F"/>
    <w:rsid w:val="00531F23"/>
    <w:rsid w:val="005326A7"/>
    <w:rsid w:val="00535CB7"/>
    <w:rsid w:val="00537561"/>
    <w:rsid w:val="005378B5"/>
    <w:rsid w:val="0055177C"/>
    <w:rsid w:val="005577DA"/>
    <w:rsid w:val="00560675"/>
    <w:rsid w:val="00574295"/>
    <w:rsid w:val="00580960"/>
    <w:rsid w:val="0058594A"/>
    <w:rsid w:val="00586473"/>
    <w:rsid w:val="0058694A"/>
    <w:rsid w:val="00592078"/>
    <w:rsid w:val="00594D26"/>
    <w:rsid w:val="005A2873"/>
    <w:rsid w:val="005A2BE3"/>
    <w:rsid w:val="005A5948"/>
    <w:rsid w:val="005C03A0"/>
    <w:rsid w:val="005C2438"/>
    <w:rsid w:val="005C44F9"/>
    <w:rsid w:val="005C66D4"/>
    <w:rsid w:val="005F1E22"/>
    <w:rsid w:val="00604639"/>
    <w:rsid w:val="006163F5"/>
    <w:rsid w:val="00627F89"/>
    <w:rsid w:val="006326F5"/>
    <w:rsid w:val="00632750"/>
    <w:rsid w:val="006373C4"/>
    <w:rsid w:val="0064318E"/>
    <w:rsid w:val="00643557"/>
    <w:rsid w:val="006449A2"/>
    <w:rsid w:val="0064754F"/>
    <w:rsid w:val="00647B29"/>
    <w:rsid w:val="0065086B"/>
    <w:rsid w:val="00651636"/>
    <w:rsid w:val="0065233E"/>
    <w:rsid w:val="006525BD"/>
    <w:rsid w:val="00653B59"/>
    <w:rsid w:val="006605D2"/>
    <w:rsid w:val="00661826"/>
    <w:rsid w:val="00673119"/>
    <w:rsid w:val="0068164F"/>
    <w:rsid w:val="00684C6D"/>
    <w:rsid w:val="00684C8F"/>
    <w:rsid w:val="00685A75"/>
    <w:rsid w:val="006A5524"/>
    <w:rsid w:val="006B566B"/>
    <w:rsid w:val="006C4604"/>
    <w:rsid w:val="006C6C9F"/>
    <w:rsid w:val="006C79C6"/>
    <w:rsid w:val="006C7DE7"/>
    <w:rsid w:val="006E0B27"/>
    <w:rsid w:val="006E3238"/>
    <w:rsid w:val="006E4B0C"/>
    <w:rsid w:val="006F66EF"/>
    <w:rsid w:val="00704076"/>
    <w:rsid w:val="00707CDB"/>
    <w:rsid w:val="00716AE3"/>
    <w:rsid w:val="00723FAE"/>
    <w:rsid w:val="00727481"/>
    <w:rsid w:val="0073302E"/>
    <w:rsid w:val="00737632"/>
    <w:rsid w:val="007468FC"/>
    <w:rsid w:val="00747130"/>
    <w:rsid w:val="00750F5A"/>
    <w:rsid w:val="007528CD"/>
    <w:rsid w:val="00754BE1"/>
    <w:rsid w:val="00764FAA"/>
    <w:rsid w:val="00776C25"/>
    <w:rsid w:val="00780C68"/>
    <w:rsid w:val="007A539D"/>
    <w:rsid w:val="007A61D2"/>
    <w:rsid w:val="007B27DC"/>
    <w:rsid w:val="007C3097"/>
    <w:rsid w:val="007D7A1D"/>
    <w:rsid w:val="007E5ACF"/>
    <w:rsid w:val="007E76D8"/>
    <w:rsid w:val="007E777F"/>
    <w:rsid w:val="007F5248"/>
    <w:rsid w:val="00810287"/>
    <w:rsid w:val="008232FF"/>
    <w:rsid w:val="008245AA"/>
    <w:rsid w:val="008437AD"/>
    <w:rsid w:val="0084503F"/>
    <w:rsid w:val="0085596A"/>
    <w:rsid w:val="0087766B"/>
    <w:rsid w:val="008869AD"/>
    <w:rsid w:val="00890860"/>
    <w:rsid w:val="008A06B2"/>
    <w:rsid w:val="008C0C82"/>
    <w:rsid w:val="008C2CC3"/>
    <w:rsid w:val="008C5615"/>
    <w:rsid w:val="008E1406"/>
    <w:rsid w:val="008F0D4E"/>
    <w:rsid w:val="008F380A"/>
    <w:rsid w:val="009012CF"/>
    <w:rsid w:val="009115C5"/>
    <w:rsid w:val="00927215"/>
    <w:rsid w:val="00933B04"/>
    <w:rsid w:val="00947031"/>
    <w:rsid w:val="00967D44"/>
    <w:rsid w:val="00980963"/>
    <w:rsid w:val="00980C58"/>
    <w:rsid w:val="009A6385"/>
    <w:rsid w:val="009B2EDF"/>
    <w:rsid w:val="009C4679"/>
    <w:rsid w:val="009C6488"/>
    <w:rsid w:val="009D5F1D"/>
    <w:rsid w:val="009D72F0"/>
    <w:rsid w:val="009E3CC0"/>
    <w:rsid w:val="009E42D7"/>
    <w:rsid w:val="009E5A3C"/>
    <w:rsid w:val="009E6214"/>
    <w:rsid w:val="009F155B"/>
    <w:rsid w:val="009F209B"/>
    <w:rsid w:val="009F70EF"/>
    <w:rsid w:val="00A1369A"/>
    <w:rsid w:val="00A21431"/>
    <w:rsid w:val="00A52639"/>
    <w:rsid w:val="00A57929"/>
    <w:rsid w:val="00A77BE3"/>
    <w:rsid w:val="00A818CD"/>
    <w:rsid w:val="00A943AC"/>
    <w:rsid w:val="00A9767B"/>
    <w:rsid w:val="00AA0479"/>
    <w:rsid w:val="00AA0B09"/>
    <w:rsid w:val="00AD6730"/>
    <w:rsid w:val="00AE32C1"/>
    <w:rsid w:val="00AE3E4A"/>
    <w:rsid w:val="00AE4C8E"/>
    <w:rsid w:val="00AF2C10"/>
    <w:rsid w:val="00AF7174"/>
    <w:rsid w:val="00B10E17"/>
    <w:rsid w:val="00B362B2"/>
    <w:rsid w:val="00B37C6E"/>
    <w:rsid w:val="00B40BD4"/>
    <w:rsid w:val="00B41C2D"/>
    <w:rsid w:val="00B44CDE"/>
    <w:rsid w:val="00B55536"/>
    <w:rsid w:val="00B6280C"/>
    <w:rsid w:val="00B74988"/>
    <w:rsid w:val="00B80E09"/>
    <w:rsid w:val="00B86AED"/>
    <w:rsid w:val="00B91736"/>
    <w:rsid w:val="00B92280"/>
    <w:rsid w:val="00BA2D76"/>
    <w:rsid w:val="00BA715D"/>
    <w:rsid w:val="00BB2D23"/>
    <w:rsid w:val="00BC001A"/>
    <w:rsid w:val="00BC2F41"/>
    <w:rsid w:val="00BC3CA8"/>
    <w:rsid w:val="00BD6218"/>
    <w:rsid w:val="00BD6E9D"/>
    <w:rsid w:val="00BE2CC6"/>
    <w:rsid w:val="00BE3B28"/>
    <w:rsid w:val="00BF25C8"/>
    <w:rsid w:val="00BF3D55"/>
    <w:rsid w:val="00BF4E4B"/>
    <w:rsid w:val="00C003AB"/>
    <w:rsid w:val="00C01FC6"/>
    <w:rsid w:val="00C05D3C"/>
    <w:rsid w:val="00C11CC5"/>
    <w:rsid w:val="00C13DA0"/>
    <w:rsid w:val="00C15873"/>
    <w:rsid w:val="00C23452"/>
    <w:rsid w:val="00C24CD7"/>
    <w:rsid w:val="00C331D1"/>
    <w:rsid w:val="00C36801"/>
    <w:rsid w:val="00C36F83"/>
    <w:rsid w:val="00C47C7B"/>
    <w:rsid w:val="00C539A7"/>
    <w:rsid w:val="00C56978"/>
    <w:rsid w:val="00C569C1"/>
    <w:rsid w:val="00C647A3"/>
    <w:rsid w:val="00C65813"/>
    <w:rsid w:val="00C677F4"/>
    <w:rsid w:val="00C6788D"/>
    <w:rsid w:val="00C80FB8"/>
    <w:rsid w:val="00C96BFE"/>
    <w:rsid w:val="00C974FB"/>
    <w:rsid w:val="00CA30DD"/>
    <w:rsid w:val="00CB40E2"/>
    <w:rsid w:val="00CC000F"/>
    <w:rsid w:val="00CD16E1"/>
    <w:rsid w:val="00CD73F2"/>
    <w:rsid w:val="00CE661C"/>
    <w:rsid w:val="00CF63E1"/>
    <w:rsid w:val="00D02EE1"/>
    <w:rsid w:val="00D101EA"/>
    <w:rsid w:val="00D1635B"/>
    <w:rsid w:val="00D2776A"/>
    <w:rsid w:val="00D5492D"/>
    <w:rsid w:val="00D5583B"/>
    <w:rsid w:val="00D6175D"/>
    <w:rsid w:val="00D641E3"/>
    <w:rsid w:val="00D65288"/>
    <w:rsid w:val="00D6540E"/>
    <w:rsid w:val="00D662DD"/>
    <w:rsid w:val="00D80201"/>
    <w:rsid w:val="00D85BF2"/>
    <w:rsid w:val="00D95891"/>
    <w:rsid w:val="00DA6449"/>
    <w:rsid w:val="00DB3813"/>
    <w:rsid w:val="00DB43E0"/>
    <w:rsid w:val="00DB7AEA"/>
    <w:rsid w:val="00DC7ED5"/>
    <w:rsid w:val="00DD72E9"/>
    <w:rsid w:val="00DE73DC"/>
    <w:rsid w:val="00DF507C"/>
    <w:rsid w:val="00DF517C"/>
    <w:rsid w:val="00E0288D"/>
    <w:rsid w:val="00E15D32"/>
    <w:rsid w:val="00E31747"/>
    <w:rsid w:val="00E36A7A"/>
    <w:rsid w:val="00E44D38"/>
    <w:rsid w:val="00E47B33"/>
    <w:rsid w:val="00E6703D"/>
    <w:rsid w:val="00E6775C"/>
    <w:rsid w:val="00E72CFE"/>
    <w:rsid w:val="00E75F59"/>
    <w:rsid w:val="00E92487"/>
    <w:rsid w:val="00E946BC"/>
    <w:rsid w:val="00E95065"/>
    <w:rsid w:val="00EA7870"/>
    <w:rsid w:val="00EB2D03"/>
    <w:rsid w:val="00EB3174"/>
    <w:rsid w:val="00EC0AC3"/>
    <w:rsid w:val="00EC3DD1"/>
    <w:rsid w:val="00EC58B2"/>
    <w:rsid w:val="00ED752B"/>
    <w:rsid w:val="00EF768E"/>
    <w:rsid w:val="00F0159F"/>
    <w:rsid w:val="00F02F07"/>
    <w:rsid w:val="00F04DC2"/>
    <w:rsid w:val="00F13D6C"/>
    <w:rsid w:val="00F20DEB"/>
    <w:rsid w:val="00F21E45"/>
    <w:rsid w:val="00F34FD2"/>
    <w:rsid w:val="00F37AD7"/>
    <w:rsid w:val="00F37F99"/>
    <w:rsid w:val="00F57719"/>
    <w:rsid w:val="00F62ADD"/>
    <w:rsid w:val="00F7081A"/>
    <w:rsid w:val="00F75E89"/>
    <w:rsid w:val="00F80078"/>
    <w:rsid w:val="00F91C4D"/>
    <w:rsid w:val="00F9264D"/>
    <w:rsid w:val="00F92AF4"/>
    <w:rsid w:val="00FA0FDF"/>
    <w:rsid w:val="00FA3FE3"/>
    <w:rsid w:val="00FA586F"/>
    <w:rsid w:val="00FA7042"/>
    <w:rsid w:val="00FB0C5D"/>
    <w:rsid w:val="00FB210C"/>
    <w:rsid w:val="00FC3D82"/>
    <w:rsid w:val="00FC6A3A"/>
    <w:rsid w:val="00FD0D1A"/>
    <w:rsid w:val="00FE0026"/>
    <w:rsid w:val="00FE431C"/>
    <w:rsid w:val="00FE6B48"/>
    <w:rsid w:val="00FF3A94"/>
    <w:rsid w:val="00FF5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06722"/>
  <w15:chartTrackingRefBased/>
  <w15:docId w15:val="{5C9AAD3B-E506-3E44-BE1A-CF748F9D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8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1826"/>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661826"/>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661826"/>
    <w:rPr>
      <w:rFonts w:ascii="Calibri" w:hAnsi="Calibri" w:cs="Calibri"/>
    </w:rPr>
  </w:style>
  <w:style w:type="paragraph" w:customStyle="1" w:styleId="EndNoteBibliography">
    <w:name w:val="EndNote Bibliography"/>
    <w:basedOn w:val="Normal"/>
    <w:link w:val="EndNoteBibliographyChar"/>
    <w:rsid w:val="00661826"/>
    <w:rPr>
      <w:rFonts w:ascii="Calibri" w:hAnsi="Calibri" w:cs="Calibri"/>
    </w:rPr>
  </w:style>
  <w:style w:type="character" w:customStyle="1" w:styleId="EndNoteBibliographyChar">
    <w:name w:val="EndNote Bibliography Char"/>
    <w:basedOn w:val="DefaultParagraphFont"/>
    <w:link w:val="EndNoteBibliography"/>
    <w:rsid w:val="00661826"/>
    <w:rPr>
      <w:rFonts w:ascii="Calibri" w:hAnsi="Calibri" w:cs="Calibri"/>
    </w:rPr>
  </w:style>
  <w:style w:type="paragraph" w:styleId="Header">
    <w:name w:val="header"/>
    <w:basedOn w:val="Normal"/>
    <w:link w:val="HeaderChar"/>
    <w:uiPriority w:val="99"/>
    <w:unhideWhenUsed/>
    <w:rsid w:val="003F5C75"/>
    <w:pPr>
      <w:tabs>
        <w:tab w:val="center" w:pos="4680"/>
        <w:tab w:val="right" w:pos="9360"/>
      </w:tabs>
    </w:pPr>
  </w:style>
  <w:style w:type="character" w:customStyle="1" w:styleId="HeaderChar">
    <w:name w:val="Header Char"/>
    <w:basedOn w:val="DefaultParagraphFont"/>
    <w:link w:val="Header"/>
    <w:uiPriority w:val="99"/>
    <w:rsid w:val="003F5C75"/>
  </w:style>
  <w:style w:type="paragraph" w:styleId="Footer">
    <w:name w:val="footer"/>
    <w:basedOn w:val="Normal"/>
    <w:link w:val="FooterChar"/>
    <w:uiPriority w:val="99"/>
    <w:unhideWhenUsed/>
    <w:rsid w:val="003F5C75"/>
    <w:pPr>
      <w:tabs>
        <w:tab w:val="center" w:pos="4680"/>
        <w:tab w:val="right" w:pos="9360"/>
      </w:tabs>
    </w:pPr>
  </w:style>
  <w:style w:type="character" w:customStyle="1" w:styleId="FooterChar">
    <w:name w:val="Footer Char"/>
    <w:basedOn w:val="DefaultParagraphFont"/>
    <w:link w:val="Footer"/>
    <w:uiPriority w:val="99"/>
    <w:rsid w:val="003F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Badawy, Sherif</dc:creator>
  <cp:keywords/>
  <dc:description/>
  <cp:lastModifiedBy>Hulihan, Mary M. (CDC/DDNID/NCBDDD/DBD)</cp:lastModifiedBy>
  <cp:revision>2</cp:revision>
  <dcterms:created xsi:type="dcterms:W3CDTF">2021-08-29T13:28:00Z</dcterms:created>
  <dcterms:modified xsi:type="dcterms:W3CDTF">2021-08-29T13:28:00Z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2021-08-29T13:27:05Z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55347bf5-a81d-4a63-89ea-ace37252038a</vt:lpwstr>
  </property>
  <property fmtid="{D5CDD505-2E9C-101B-9397-08002B2CF9AE}" pid="8" name="MSIP_Label_7b94a7b8-f06c-4dfe-bdcc-9b548fd58c31_ContentBits">
    <vt:lpwstr>0</vt:lpwstr>
  </property>
</Properties>
</file>